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insideH w:val="single" w:sz="4" w:space="0" w:color="auto"/>
        </w:tblBorders>
        <w:tblLook w:val="01E0" w:firstRow="1" w:lastRow="1" w:firstColumn="1" w:lastColumn="1" w:noHBand="0" w:noVBand="0"/>
      </w:tblPr>
      <w:tblGrid>
        <w:gridCol w:w="4608"/>
        <w:gridCol w:w="5040"/>
      </w:tblGrid>
      <w:tr w:rsidR="0086720A" w:rsidRPr="003522DA" w14:paraId="7F071B32" w14:textId="77777777" w:rsidTr="007B262C">
        <w:tc>
          <w:tcPr>
            <w:tcW w:w="4608" w:type="dxa"/>
            <w:shd w:val="clear" w:color="auto" w:fill="auto"/>
          </w:tcPr>
          <w:p w14:paraId="22C5DE18" w14:textId="77777777" w:rsidR="0086720A" w:rsidRPr="003522DA" w:rsidRDefault="0086720A" w:rsidP="0042259A">
            <w:pPr>
              <w:pStyle w:val="a3"/>
              <w:rPr>
                <w:rFonts w:ascii="Times New Roman" w:hAnsi="Times New Roman"/>
                <w:szCs w:val="28"/>
              </w:rPr>
            </w:pPr>
          </w:p>
        </w:tc>
        <w:tc>
          <w:tcPr>
            <w:tcW w:w="5040" w:type="dxa"/>
            <w:shd w:val="clear" w:color="auto" w:fill="auto"/>
          </w:tcPr>
          <w:p w14:paraId="1BE5F4BF" w14:textId="77777777" w:rsidR="00CD5B7C" w:rsidRPr="00CD5B7C" w:rsidRDefault="00CD5B7C" w:rsidP="00CD5B7C">
            <w:pPr>
              <w:pStyle w:val="a3"/>
              <w:rPr>
                <w:rFonts w:ascii="Times New Roman" w:hAnsi="Times New Roman"/>
                <w:b/>
                <w:bCs/>
                <w:szCs w:val="28"/>
              </w:rPr>
            </w:pPr>
            <w:r w:rsidRPr="00CD5B7C">
              <w:rPr>
                <w:rFonts w:ascii="Times New Roman" w:hAnsi="Times New Roman"/>
                <w:b/>
                <w:bCs/>
                <w:szCs w:val="28"/>
              </w:rPr>
              <w:t>УТВЕРЖДЕНА</w:t>
            </w:r>
          </w:p>
          <w:p w14:paraId="5FEAF570"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Приказом Председателя</w:t>
            </w:r>
          </w:p>
          <w:p w14:paraId="53D6B06A"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РГУ «Комитет медицинского и</w:t>
            </w:r>
          </w:p>
          <w:p w14:paraId="6E3AAD78"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фармацевтического контроля</w:t>
            </w:r>
          </w:p>
          <w:p w14:paraId="5C1DC210"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Министерства здравоохранения</w:t>
            </w:r>
          </w:p>
          <w:p w14:paraId="7CAAC82F"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Республики Казахстан»</w:t>
            </w:r>
          </w:p>
          <w:p w14:paraId="3ECEB440" w14:textId="0465FEA0" w:rsidR="00CD5B7C" w:rsidRPr="00CD5B7C" w:rsidRDefault="00CD5B7C" w:rsidP="00CD5B7C">
            <w:pPr>
              <w:pStyle w:val="a3"/>
              <w:rPr>
                <w:rFonts w:ascii="Times New Roman" w:hAnsi="Times New Roman"/>
                <w:szCs w:val="28"/>
              </w:rPr>
            </w:pPr>
            <w:r w:rsidRPr="00CD5B7C">
              <w:rPr>
                <w:rFonts w:ascii="Times New Roman" w:hAnsi="Times New Roman"/>
                <w:szCs w:val="28"/>
              </w:rPr>
              <w:t>от «</w:t>
            </w:r>
            <w:proofErr w:type="gramStart"/>
            <w:r w:rsidR="00E4015F">
              <w:rPr>
                <w:rFonts w:ascii="Times New Roman" w:hAnsi="Times New Roman"/>
                <w:szCs w:val="28"/>
                <w:lang w:val="en-US"/>
              </w:rPr>
              <w:t>14</w:t>
            </w:r>
            <w:r w:rsidRPr="00CD5B7C">
              <w:rPr>
                <w:rFonts w:ascii="Times New Roman" w:hAnsi="Times New Roman"/>
                <w:szCs w:val="28"/>
              </w:rPr>
              <w:t>»</w:t>
            </w:r>
            <w:r w:rsidR="00E4015F">
              <w:rPr>
                <w:rFonts w:ascii="Times New Roman" w:hAnsi="Times New Roman"/>
                <w:szCs w:val="28"/>
                <w:lang w:val="en-US"/>
              </w:rPr>
              <w:t xml:space="preserve">   </w:t>
            </w:r>
            <w:proofErr w:type="gramEnd"/>
            <w:r w:rsidR="00E4015F">
              <w:rPr>
                <w:rFonts w:ascii="Times New Roman" w:hAnsi="Times New Roman"/>
                <w:szCs w:val="28"/>
                <w:lang w:val="en-US"/>
              </w:rPr>
              <w:t xml:space="preserve">06   </w:t>
            </w:r>
            <w:r w:rsidRPr="00CD5B7C">
              <w:rPr>
                <w:rFonts w:ascii="Times New Roman" w:hAnsi="Times New Roman"/>
                <w:szCs w:val="28"/>
              </w:rPr>
              <w:t>20</w:t>
            </w:r>
            <w:r w:rsidR="00E4015F">
              <w:rPr>
                <w:rFonts w:ascii="Times New Roman" w:hAnsi="Times New Roman"/>
                <w:szCs w:val="28"/>
                <w:lang w:val="en-US"/>
              </w:rPr>
              <w:t xml:space="preserve">24 </w:t>
            </w:r>
            <w:r w:rsidRPr="00CD5B7C">
              <w:rPr>
                <w:rFonts w:ascii="Times New Roman" w:hAnsi="Times New Roman"/>
                <w:szCs w:val="28"/>
              </w:rPr>
              <w:t>г.</w:t>
            </w:r>
          </w:p>
          <w:p w14:paraId="1AE5DAC9" w14:textId="2894AF3A" w:rsidR="0086720A" w:rsidRPr="00E4015F" w:rsidRDefault="00CD5B7C" w:rsidP="00CD5B7C">
            <w:pPr>
              <w:pStyle w:val="a3"/>
              <w:rPr>
                <w:rFonts w:ascii="Times New Roman" w:hAnsi="Times New Roman"/>
                <w:szCs w:val="28"/>
                <w:lang w:val="en-US"/>
              </w:rPr>
            </w:pPr>
            <w:r w:rsidRPr="00CD5B7C">
              <w:rPr>
                <w:rFonts w:ascii="Times New Roman" w:hAnsi="Times New Roman"/>
                <w:szCs w:val="28"/>
              </w:rPr>
              <w:t>№</w:t>
            </w:r>
            <w:r w:rsidR="00E4015F">
              <w:rPr>
                <w:rFonts w:ascii="Times New Roman" w:hAnsi="Times New Roman"/>
                <w:szCs w:val="28"/>
                <w:lang w:val="en-US"/>
              </w:rPr>
              <w:t>N075745</w:t>
            </w:r>
          </w:p>
        </w:tc>
      </w:tr>
    </w:tbl>
    <w:p w14:paraId="4EAB469F" w14:textId="77777777" w:rsidR="0086720A" w:rsidRPr="003522DA" w:rsidRDefault="0086720A" w:rsidP="007000F7">
      <w:pPr>
        <w:ind w:right="565"/>
        <w:jc w:val="center"/>
        <w:rPr>
          <w:b/>
          <w:sz w:val="28"/>
          <w:szCs w:val="28"/>
        </w:rPr>
      </w:pPr>
    </w:p>
    <w:p w14:paraId="1BC12C89" w14:textId="77777777" w:rsidR="00037076" w:rsidRPr="00037076" w:rsidRDefault="00037076" w:rsidP="00037076">
      <w:pPr>
        <w:ind w:right="-2"/>
        <w:jc w:val="center"/>
        <w:rPr>
          <w:b/>
          <w:sz w:val="28"/>
          <w:szCs w:val="28"/>
        </w:rPr>
      </w:pPr>
      <w:r w:rsidRPr="00037076">
        <w:rPr>
          <w:b/>
          <w:sz w:val="28"/>
          <w:szCs w:val="28"/>
        </w:rPr>
        <w:t>Инструкция по медицинскому применению</w:t>
      </w:r>
    </w:p>
    <w:p w14:paraId="5CD65763" w14:textId="77777777" w:rsidR="007000F7" w:rsidRPr="003522DA" w:rsidRDefault="00037076" w:rsidP="00037076">
      <w:pPr>
        <w:ind w:right="-2"/>
        <w:jc w:val="center"/>
        <w:rPr>
          <w:b/>
          <w:sz w:val="28"/>
          <w:szCs w:val="28"/>
        </w:rPr>
      </w:pPr>
      <w:r w:rsidRPr="00037076">
        <w:rPr>
          <w:b/>
          <w:sz w:val="28"/>
          <w:szCs w:val="28"/>
        </w:rPr>
        <w:t>лекарственного препарата (Листок-вкладыш)</w:t>
      </w:r>
    </w:p>
    <w:p w14:paraId="25E36614" w14:textId="77777777" w:rsidR="007000F7" w:rsidRPr="003522DA" w:rsidRDefault="007000F7" w:rsidP="0047616F">
      <w:pPr>
        <w:ind w:right="-2"/>
        <w:jc w:val="both"/>
        <w:rPr>
          <w:b/>
          <w:sz w:val="28"/>
          <w:szCs w:val="28"/>
        </w:rPr>
      </w:pPr>
    </w:p>
    <w:p w14:paraId="1FCFE36F" w14:textId="77777777" w:rsidR="007000F7" w:rsidRPr="003522DA" w:rsidRDefault="00037076" w:rsidP="0047616F">
      <w:pPr>
        <w:pStyle w:val="a3"/>
        <w:ind w:right="-2"/>
        <w:rPr>
          <w:rFonts w:ascii="Times New Roman" w:hAnsi="Times New Roman"/>
          <w:b/>
          <w:szCs w:val="28"/>
        </w:rPr>
      </w:pPr>
      <w:r w:rsidRPr="00037076">
        <w:rPr>
          <w:rFonts w:ascii="Times New Roman" w:hAnsi="Times New Roman"/>
          <w:b/>
          <w:szCs w:val="28"/>
        </w:rPr>
        <w:t>Торговое наименование</w:t>
      </w:r>
      <w:r w:rsidR="007000F7" w:rsidRPr="003522DA">
        <w:rPr>
          <w:rFonts w:ascii="Times New Roman" w:hAnsi="Times New Roman"/>
          <w:b/>
          <w:szCs w:val="28"/>
        </w:rPr>
        <w:t xml:space="preserve"> </w:t>
      </w:r>
    </w:p>
    <w:p w14:paraId="0554EED2" w14:textId="77777777" w:rsidR="007000F7" w:rsidRPr="003522DA" w:rsidRDefault="00912769" w:rsidP="0047616F">
      <w:pPr>
        <w:pStyle w:val="a3"/>
        <w:ind w:right="-2"/>
        <w:rPr>
          <w:rFonts w:ascii="Times New Roman" w:hAnsi="Times New Roman"/>
          <w:szCs w:val="28"/>
        </w:rPr>
      </w:pPr>
      <w:proofErr w:type="spellStart"/>
      <w:r>
        <w:rPr>
          <w:rFonts w:ascii="Times New Roman" w:hAnsi="Times New Roman"/>
          <w:szCs w:val="28"/>
        </w:rPr>
        <w:t>Блэдкон</w:t>
      </w:r>
      <w:proofErr w:type="spellEnd"/>
    </w:p>
    <w:p w14:paraId="265AAB6F" w14:textId="77777777" w:rsidR="007000F7" w:rsidRPr="003522DA" w:rsidRDefault="007000F7" w:rsidP="0047616F">
      <w:pPr>
        <w:pStyle w:val="a3"/>
        <w:ind w:right="-2"/>
        <w:rPr>
          <w:rFonts w:ascii="Times New Roman" w:hAnsi="Times New Roman"/>
          <w:b/>
          <w:szCs w:val="28"/>
          <w:lang w:val="pl-PL"/>
        </w:rPr>
      </w:pPr>
    </w:p>
    <w:p w14:paraId="7F6F7D30" w14:textId="77777777" w:rsidR="007000F7" w:rsidRPr="003522DA" w:rsidRDefault="007000F7" w:rsidP="0047616F">
      <w:pPr>
        <w:pStyle w:val="a3"/>
        <w:ind w:right="-2"/>
        <w:rPr>
          <w:rFonts w:ascii="Times New Roman" w:hAnsi="Times New Roman"/>
          <w:b/>
          <w:szCs w:val="28"/>
        </w:rPr>
      </w:pPr>
      <w:r w:rsidRPr="003522DA">
        <w:rPr>
          <w:rFonts w:ascii="Times New Roman" w:hAnsi="Times New Roman"/>
          <w:b/>
          <w:szCs w:val="28"/>
        </w:rPr>
        <w:t xml:space="preserve">Международное непатентованное название </w:t>
      </w:r>
    </w:p>
    <w:p w14:paraId="73229FA8" w14:textId="77777777" w:rsidR="007000F7" w:rsidRPr="003522DA" w:rsidRDefault="00912769" w:rsidP="0047616F">
      <w:pPr>
        <w:pStyle w:val="a3"/>
        <w:ind w:right="-2"/>
        <w:rPr>
          <w:rFonts w:ascii="Times New Roman" w:hAnsi="Times New Roman"/>
          <w:szCs w:val="28"/>
        </w:rPr>
      </w:pPr>
      <w:proofErr w:type="spellStart"/>
      <w:r>
        <w:rPr>
          <w:rFonts w:ascii="Times New Roman" w:hAnsi="Times New Roman"/>
          <w:szCs w:val="28"/>
        </w:rPr>
        <w:t>Солифенацин</w:t>
      </w:r>
      <w:proofErr w:type="spellEnd"/>
      <w:r w:rsidR="007000F7" w:rsidRPr="003522DA">
        <w:rPr>
          <w:rFonts w:ascii="Times New Roman" w:hAnsi="Times New Roman"/>
          <w:szCs w:val="28"/>
          <w:lang w:val="pl-PL"/>
        </w:rPr>
        <w:t xml:space="preserve"> </w:t>
      </w:r>
    </w:p>
    <w:p w14:paraId="1253EEBD" w14:textId="77777777" w:rsidR="007000F7" w:rsidRPr="003522DA" w:rsidRDefault="007000F7" w:rsidP="0047616F">
      <w:pPr>
        <w:pStyle w:val="a3"/>
        <w:ind w:right="-2"/>
        <w:rPr>
          <w:rFonts w:ascii="Times New Roman" w:hAnsi="Times New Roman"/>
          <w:szCs w:val="28"/>
        </w:rPr>
      </w:pPr>
    </w:p>
    <w:p w14:paraId="38FA8222" w14:textId="77777777" w:rsidR="007000F7" w:rsidRPr="003522DA" w:rsidRDefault="007000F7" w:rsidP="0047616F">
      <w:pPr>
        <w:pStyle w:val="a3"/>
        <w:ind w:right="-2"/>
        <w:rPr>
          <w:rFonts w:ascii="Times New Roman" w:hAnsi="Times New Roman"/>
          <w:szCs w:val="28"/>
        </w:rPr>
      </w:pPr>
      <w:r w:rsidRPr="003522DA">
        <w:rPr>
          <w:rFonts w:ascii="Times New Roman" w:hAnsi="Times New Roman"/>
          <w:b/>
          <w:szCs w:val="28"/>
        </w:rPr>
        <w:t>Лекарственная форма</w:t>
      </w:r>
      <w:r w:rsidR="00037076">
        <w:rPr>
          <w:rFonts w:ascii="Times New Roman" w:hAnsi="Times New Roman"/>
          <w:b/>
          <w:szCs w:val="28"/>
        </w:rPr>
        <w:t>, дозировка</w:t>
      </w:r>
      <w:r w:rsidRPr="003522DA">
        <w:rPr>
          <w:rFonts w:ascii="Times New Roman" w:hAnsi="Times New Roman"/>
          <w:szCs w:val="28"/>
        </w:rPr>
        <w:t xml:space="preserve"> </w:t>
      </w:r>
    </w:p>
    <w:p w14:paraId="7D5F120A" w14:textId="77777777" w:rsidR="007000F7" w:rsidRPr="003522DA" w:rsidRDefault="00DA366B" w:rsidP="0047616F">
      <w:pPr>
        <w:pStyle w:val="a3"/>
        <w:ind w:right="-2"/>
        <w:rPr>
          <w:rFonts w:ascii="Times New Roman" w:hAnsi="Times New Roman"/>
          <w:szCs w:val="28"/>
        </w:rPr>
      </w:pPr>
      <w:r w:rsidRPr="003522DA">
        <w:rPr>
          <w:rFonts w:ascii="Times New Roman" w:hAnsi="Times New Roman"/>
          <w:szCs w:val="28"/>
        </w:rPr>
        <w:t xml:space="preserve">Таблетки, </w:t>
      </w:r>
      <w:r w:rsidR="00912769">
        <w:rPr>
          <w:rFonts w:ascii="Times New Roman" w:hAnsi="Times New Roman"/>
          <w:szCs w:val="28"/>
        </w:rPr>
        <w:t>покрытые пленочной оболочкой, 5 мг</w:t>
      </w:r>
      <w:r w:rsidR="00B239A5">
        <w:rPr>
          <w:rFonts w:ascii="Times New Roman" w:hAnsi="Times New Roman"/>
          <w:szCs w:val="28"/>
        </w:rPr>
        <w:t xml:space="preserve"> и </w:t>
      </w:r>
      <w:r w:rsidR="00912769">
        <w:rPr>
          <w:rFonts w:ascii="Times New Roman" w:hAnsi="Times New Roman"/>
          <w:szCs w:val="28"/>
        </w:rPr>
        <w:t>10</w:t>
      </w:r>
      <w:r w:rsidR="007000F7" w:rsidRPr="003522DA">
        <w:rPr>
          <w:rFonts w:ascii="Times New Roman" w:hAnsi="Times New Roman"/>
          <w:szCs w:val="28"/>
        </w:rPr>
        <w:t xml:space="preserve"> мг</w:t>
      </w:r>
    </w:p>
    <w:p w14:paraId="4343F29C" w14:textId="77777777" w:rsidR="007000F7" w:rsidRDefault="007000F7" w:rsidP="0047616F">
      <w:pPr>
        <w:pStyle w:val="a3"/>
        <w:ind w:right="-2"/>
        <w:rPr>
          <w:rFonts w:ascii="Times New Roman" w:hAnsi="Times New Roman"/>
          <w:szCs w:val="28"/>
        </w:rPr>
      </w:pPr>
    </w:p>
    <w:p w14:paraId="20BF1095" w14:textId="77777777" w:rsidR="00037076" w:rsidRPr="003522DA" w:rsidRDefault="00037076" w:rsidP="00037076">
      <w:pPr>
        <w:pStyle w:val="a3"/>
        <w:ind w:right="-2"/>
        <w:rPr>
          <w:rFonts w:ascii="Times New Roman" w:hAnsi="Times New Roman"/>
          <w:b/>
          <w:szCs w:val="28"/>
          <w:lang w:eastAsia="ko-KR"/>
        </w:rPr>
      </w:pPr>
      <w:r w:rsidRPr="003522DA">
        <w:rPr>
          <w:rFonts w:ascii="Times New Roman" w:hAnsi="Times New Roman"/>
          <w:b/>
          <w:szCs w:val="28"/>
        </w:rPr>
        <w:t>Ф</w:t>
      </w:r>
      <w:r w:rsidRPr="003522DA">
        <w:rPr>
          <w:rFonts w:ascii="Times New Roman" w:hAnsi="Times New Roman"/>
          <w:b/>
          <w:szCs w:val="28"/>
          <w:lang w:eastAsia="ko-KR"/>
        </w:rPr>
        <w:t xml:space="preserve">армакотерапевтическая группа </w:t>
      </w:r>
    </w:p>
    <w:p w14:paraId="5CEBE9A9" w14:textId="77777777" w:rsidR="00DC66E1" w:rsidRPr="00DC66E1" w:rsidRDefault="00DC66E1" w:rsidP="00DC66E1">
      <w:pPr>
        <w:widowControl w:val="0"/>
        <w:shd w:val="clear" w:color="auto" w:fill="FFFFFF"/>
        <w:autoSpaceDE w:val="0"/>
        <w:autoSpaceDN w:val="0"/>
        <w:adjustRightInd w:val="0"/>
        <w:jc w:val="both"/>
        <w:rPr>
          <w:color w:val="000000"/>
          <w:sz w:val="28"/>
          <w:szCs w:val="28"/>
          <w:lang w:bidi="ru-RU"/>
        </w:rPr>
      </w:pPr>
      <w:r w:rsidRPr="00DC66E1">
        <w:rPr>
          <w:color w:val="000000"/>
          <w:sz w:val="28"/>
          <w:szCs w:val="28"/>
          <w:lang w:bidi="ru-RU"/>
        </w:rPr>
        <w:t>Мочеполовая система и половые гормоны. Урологические препараты. Урологические препараты другие. Препараты для лечения расстройства мо</w:t>
      </w:r>
      <w:r>
        <w:rPr>
          <w:color w:val="000000"/>
          <w:sz w:val="28"/>
          <w:szCs w:val="28"/>
          <w:lang w:bidi="ru-RU"/>
        </w:rPr>
        <w:t>чеиспускания и недержания мочи.</w:t>
      </w:r>
      <w:r w:rsidRPr="00DC66E1">
        <w:rPr>
          <w:color w:val="000000"/>
          <w:sz w:val="28"/>
          <w:szCs w:val="28"/>
          <w:lang w:bidi="ru-RU"/>
        </w:rPr>
        <w:t xml:space="preserve"> </w:t>
      </w:r>
      <w:proofErr w:type="spellStart"/>
      <w:r w:rsidRPr="00DC66E1">
        <w:rPr>
          <w:color w:val="000000"/>
          <w:sz w:val="28"/>
          <w:szCs w:val="28"/>
          <w:lang w:bidi="ru-RU"/>
        </w:rPr>
        <w:t>Солифенацин</w:t>
      </w:r>
      <w:proofErr w:type="spellEnd"/>
      <w:r w:rsidRPr="00DC66E1">
        <w:rPr>
          <w:color w:val="000000"/>
          <w:sz w:val="28"/>
          <w:szCs w:val="28"/>
          <w:lang w:bidi="ru-RU"/>
        </w:rPr>
        <w:t>.</w:t>
      </w:r>
    </w:p>
    <w:p w14:paraId="616FE7D0" w14:textId="77777777" w:rsidR="00626322" w:rsidRDefault="00DC66E1" w:rsidP="00DC66E1">
      <w:pPr>
        <w:widowControl w:val="0"/>
        <w:shd w:val="clear" w:color="auto" w:fill="FFFFFF"/>
        <w:autoSpaceDE w:val="0"/>
        <w:autoSpaceDN w:val="0"/>
        <w:adjustRightInd w:val="0"/>
        <w:jc w:val="both"/>
        <w:rPr>
          <w:color w:val="000000"/>
          <w:sz w:val="28"/>
          <w:szCs w:val="28"/>
          <w:lang w:bidi="ru-RU"/>
        </w:rPr>
      </w:pPr>
      <w:r w:rsidRPr="00DC66E1">
        <w:rPr>
          <w:color w:val="000000"/>
          <w:sz w:val="28"/>
          <w:szCs w:val="28"/>
          <w:lang w:bidi="ru-RU"/>
        </w:rPr>
        <w:t>Код АТХ G04BD08</w:t>
      </w:r>
    </w:p>
    <w:p w14:paraId="1D1CF43A" w14:textId="77777777" w:rsidR="00DC66E1" w:rsidRDefault="00DC66E1" w:rsidP="00DC66E1">
      <w:pPr>
        <w:widowControl w:val="0"/>
        <w:shd w:val="clear" w:color="auto" w:fill="FFFFFF"/>
        <w:autoSpaceDE w:val="0"/>
        <w:autoSpaceDN w:val="0"/>
        <w:adjustRightInd w:val="0"/>
        <w:jc w:val="both"/>
        <w:rPr>
          <w:b/>
          <w:bCs/>
          <w:color w:val="000000"/>
          <w:spacing w:val="-3"/>
          <w:sz w:val="28"/>
          <w:szCs w:val="28"/>
        </w:rPr>
      </w:pPr>
    </w:p>
    <w:p w14:paraId="7AD20A7E" w14:textId="77777777" w:rsidR="00650AC7" w:rsidRPr="0047616F" w:rsidRDefault="00650AC7" w:rsidP="00650AC7">
      <w:pPr>
        <w:widowControl w:val="0"/>
        <w:shd w:val="clear" w:color="auto" w:fill="FFFFFF"/>
        <w:autoSpaceDE w:val="0"/>
        <w:autoSpaceDN w:val="0"/>
        <w:adjustRightInd w:val="0"/>
        <w:jc w:val="both"/>
        <w:rPr>
          <w:sz w:val="28"/>
          <w:szCs w:val="28"/>
        </w:rPr>
      </w:pPr>
      <w:r w:rsidRPr="0047616F">
        <w:rPr>
          <w:b/>
          <w:bCs/>
          <w:color w:val="000000"/>
          <w:spacing w:val="-3"/>
          <w:sz w:val="28"/>
          <w:szCs w:val="28"/>
        </w:rPr>
        <w:t>Показания к применению</w:t>
      </w:r>
    </w:p>
    <w:p w14:paraId="66E9712B" w14:textId="77777777" w:rsidR="008B0A81" w:rsidRPr="008B0A81" w:rsidRDefault="008B0A81" w:rsidP="008B0A81">
      <w:pPr>
        <w:widowControl w:val="0"/>
        <w:suppressAutoHyphens/>
        <w:jc w:val="both"/>
        <w:rPr>
          <w:rFonts w:ascii="Times" w:eastAsia="Lucida Sans Unicode" w:hAnsi="Times"/>
          <w:color w:val="000000"/>
          <w:kern w:val="1"/>
          <w:sz w:val="28"/>
          <w:szCs w:val="28"/>
          <w:lang w:eastAsia="zh-CN"/>
        </w:rPr>
      </w:pPr>
      <w:r w:rsidRPr="008B0A81">
        <w:rPr>
          <w:rFonts w:eastAsia="Lucida Sans Unicode"/>
          <w:kern w:val="1"/>
          <w:sz w:val="28"/>
          <w:szCs w:val="28"/>
          <w:lang w:eastAsia="zh-CN"/>
        </w:rPr>
        <w:t xml:space="preserve">- </w:t>
      </w:r>
      <w:r w:rsidRPr="008B0A81">
        <w:rPr>
          <w:rFonts w:ascii="Times" w:eastAsia="Lucida Sans Unicode" w:hAnsi="Times"/>
          <w:color w:val="000000"/>
          <w:kern w:val="1"/>
          <w:sz w:val="28"/>
          <w:szCs w:val="28"/>
          <w:lang w:eastAsia="zh-CN"/>
        </w:rPr>
        <w:t>лечение ургентного (императивного) недержания мочи</w:t>
      </w:r>
    </w:p>
    <w:p w14:paraId="24A75FF4" w14:textId="77777777" w:rsidR="008B0A81" w:rsidRPr="008B0A81" w:rsidRDefault="008B0A81" w:rsidP="008B0A81">
      <w:pPr>
        <w:widowControl w:val="0"/>
        <w:suppressAutoHyphens/>
        <w:jc w:val="both"/>
        <w:rPr>
          <w:rFonts w:ascii="Times" w:eastAsia="Lucida Sans Unicode" w:hAnsi="Times"/>
          <w:b/>
          <w:color w:val="000000"/>
          <w:kern w:val="1"/>
          <w:sz w:val="28"/>
          <w:szCs w:val="28"/>
          <w:lang w:eastAsia="zh-CN"/>
        </w:rPr>
      </w:pPr>
      <w:r w:rsidRPr="008B0A81">
        <w:rPr>
          <w:rFonts w:ascii="Times" w:eastAsia="Lucida Sans Unicode" w:hAnsi="Times"/>
          <w:color w:val="000000"/>
          <w:kern w:val="1"/>
          <w:sz w:val="28"/>
          <w:szCs w:val="28"/>
          <w:lang w:eastAsia="zh-CN"/>
        </w:rPr>
        <w:t>- лечение учащенного мочеиспускания и ургентных (императивных) позывов к мочеиспусканию, характерных для пациентов с синдромом гиперактивного мочевого пузыря</w:t>
      </w:r>
    </w:p>
    <w:p w14:paraId="4418EB9B" w14:textId="77777777" w:rsidR="00650AC7" w:rsidRDefault="00650AC7" w:rsidP="0047616F">
      <w:pPr>
        <w:widowControl w:val="0"/>
        <w:shd w:val="clear" w:color="auto" w:fill="FFFFFF"/>
        <w:autoSpaceDE w:val="0"/>
        <w:autoSpaceDN w:val="0"/>
        <w:adjustRightInd w:val="0"/>
        <w:jc w:val="both"/>
        <w:rPr>
          <w:b/>
          <w:bCs/>
          <w:color w:val="000000"/>
          <w:spacing w:val="-3"/>
          <w:sz w:val="28"/>
          <w:szCs w:val="28"/>
        </w:rPr>
      </w:pPr>
    </w:p>
    <w:p w14:paraId="0B137C98" w14:textId="77777777" w:rsidR="00650AC7" w:rsidRDefault="00650AC7" w:rsidP="0047616F">
      <w:pPr>
        <w:widowControl w:val="0"/>
        <w:shd w:val="clear" w:color="auto" w:fill="FFFFFF"/>
        <w:autoSpaceDE w:val="0"/>
        <w:autoSpaceDN w:val="0"/>
        <w:adjustRightInd w:val="0"/>
        <w:jc w:val="both"/>
        <w:rPr>
          <w:b/>
          <w:bCs/>
          <w:color w:val="000000"/>
          <w:spacing w:val="-3"/>
          <w:sz w:val="28"/>
          <w:szCs w:val="28"/>
        </w:rPr>
      </w:pPr>
      <w:r w:rsidRPr="00650AC7">
        <w:rPr>
          <w:b/>
          <w:bCs/>
          <w:color w:val="000000"/>
          <w:spacing w:val="-3"/>
          <w:sz w:val="28"/>
          <w:szCs w:val="28"/>
        </w:rPr>
        <w:t>Перечень сведений, необходимых до начала применения</w:t>
      </w:r>
    </w:p>
    <w:p w14:paraId="059F7A2F" w14:textId="77777777" w:rsidR="00650AC7" w:rsidRDefault="00650AC7" w:rsidP="0047616F">
      <w:pPr>
        <w:widowControl w:val="0"/>
        <w:shd w:val="clear" w:color="auto" w:fill="FFFFFF"/>
        <w:autoSpaceDE w:val="0"/>
        <w:autoSpaceDN w:val="0"/>
        <w:adjustRightInd w:val="0"/>
        <w:jc w:val="both"/>
        <w:rPr>
          <w:b/>
          <w:bCs/>
          <w:i/>
          <w:color w:val="000000"/>
          <w:spacing w:val="-3"/>
          <w:sz w:val="28"/>
          <w:szCs w:val="28"/>
        </w:rPr>
      </w:pPr>
      <w:r w:rsidRPr="00650AC7">
        <w:rPr>
          <w:b/>
          <w:bCs/>
          <w:i/>
          <w:color w:val="000000"/>
          <w:spacing w:val="-3"/>
          <w:sz w:val="28"/>
          <w:szCs w:val="28"/>
        </w:rPr>
        <w:t>Противопоказания</w:t>
      </w:r>
    </w:p>
    <w:p w14:paraId="521F21EF"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задержка мочеиспускания и пациентов с риском развития данного состояния</w:t>
      </w:r>
    </w:p>
    <w:p w14:paraId="0F65A4E5"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тяжелые желудочно-кишечные заболевания (включая токсический мегаколон), и пациентов с риском развития данного состояния</w:t>
      </w:r>
    </w:p>
    <w:p w14:paraId="49739B37"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 xml:space="preserve">миастения </w:t>
      </w:r>
      <w:r w:rsidRPr="008B0A81">
        <w:rPr>
          <w:color w:val="000000"/>
          <w:sz w:val="28"/>
          <w:szCs w:val="28"/>
          <w:lang w:val="en-US" w:eastAsia="en-US" w:bidi="en-US"/>
        </w:rPr>
        <w:t>gravis</w:t>
      </w:r>
      <w:r w:rsidRPr="008B0A81">
        <w:rPr>
          <w:color w:val="000000"/>
          <w:sz w:val="28"/>
          <w:szCs w:val="28"/>
          <w:lang w:bidi="ru-RU"/>
        </w:rPr>
        <w:t xml:space="preserve"> и пациентов с риском развития данного состояния</w:t>
      </w:r>
    </w:p>
    <w:p w14:paraId="73166565"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proofErr w:type="spellStart"/>
      <w:r w:rsidRPr="008B0A81">
        <w:rPr>
          <w:color w:val="000000"/>
          <w:sz w:val="28"/>
          <w:szCs w:val="28"/>
          <w:lang w:bidi="ru-RU"/>
        </w:rPr>
        <w:t>закрытоугольная</w:t>
      </w:r>
      <w:proofErr w:type="spellEnd"/>
      <w:r w:rsidRPr="008B0A81">
        <w:rPr>
          <w:color w:val="000000"/>
          <w:sz w:val="28"/>
          <w:szCs w:val="28"/>
          <w:lang w:bidi="ru-RU"/>
        </w:rPr>
        <w:t xml:space="preserve"> глаукома и пациентов с риском развития глаукомы</w:t>
      </w:r>
    </w:p>
    <w:p w14:paraId="3D3CBA6B" w14:textId="77777777" w:rsidR="008B0A81" w:rsidRPr="008B0A81" w:rsidRDefault="008B0A81" w:rsidP="008B0A81">
      <w:pPr>
        <w:widowControl w:val="0"/>
        <w:numPr>
          <w:ilvl w:val="0"/>
          <w:numId w:val="1"/>
        </w:numPr>
        <w:tabs>
          <w:tab w:val="left" w:pos="276"/>
        </w:tabs>
        <w:spacing w:line="322" w:lineRule="exact"/>
        <w:ind w:left="284" w:hanging="284"/>
        <w:jc w:val="both"/>
        <w:rPr>
          <w:color w:val="000000"/>
          <w:sz w:val="28"/>
          <w:szCs w:val="28"/>
          <w:lang w:bidi="ru-RU"/>
        </w:rPr>
      </w:pPr>
      <w:r w:rsidRPr="008B0A81">
        <w:rPr>
          <w:color w:val="000000"/>
          <w:sz w:val="28"/>
          <w:szCs w:val="28"/>
          <w:lang w:bidi="ru-RU"/>
        </w:rPr>
        <w:t>повышенная чувствительность к активному веществу или любому из вспомогательных веществ</w:t>
      </w:r>
    </w:p>
    <w:p w14:paraId="5DC875E8"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проведение гемодиализа</w:t>
      </w:r>
    </w:p>
    <w:p w14:paraId="6E6039B8"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lastRenderedPageBreak/>
        <w:t>тяжелая печеночная недостаточность</w:t>
      </w:r>
    </w:p>
    <w:p w14:paraId="7C932C05" w14:textId="77777777" w:rsidR="008B0A81" w:rsidRPr="008B0A81" w:rsidRDefault="008B0A81" w:rsidP="008B0A81">
      <w:pPr>
        <w:widowControl w:val="0"/>
        <w:numPr>
          <w:ilvl w:val="0"/>
          <w:numId w:val="1"/>
        </w:numPr>
        <w:tabs>
          <w:tab w:val="left" w:pos="276"/>
        </w:tabs>
        <w:ind w:left="284" w:hanging="284"/>
        <w:jc w:val="both"/>
        <w:rPr>
          <w:color w:val="000000"/>
          <w:sz w:val="28"/>
          <w:szCs w:val="28"/>
          <w:lang w:bidi="ru-RU"/>
        </w:rPr>
      </w:pPr>
      <w:r w:rsidRPr="008B0A81">
        <w:rPr>
          <w:color w:val="000000"/>
          <w:sz w:val="28"/>
          <w:szCs w:val="28"/>
          <w:lang w:bidi="ru-RU"/>
        </w:rPr>
        <w:t xml:space="preserve">тяжелая почечная недостаточность или умеренная недостаточность функции печени при одновременном лечении сильными ингибиторами </w:t>
      </w:r>
      <w:r w:rsidRPr="008B0A81">
        <w:rPr>
          <w:color w:val="000000"/>
          <w:sz w:val="28"/>
          <w:szCs w:val="28"/>
          <w:lang w:val="en-US" w:eastAsia="en-US" w:bidi="en-US"/>
        </w:rPr>
        <w:t>CYP</w:t>
      </w:r>
      <w:r w:rsidRPr="008B0A81">
        <w:rPr>
          <w:color w:val="000000"/>
          <w:sz w:val="28"/>
          <w:szCs w:val="28"/>
          <w:lang w:eastAsia="en-US" w:bidi="en-US"/>
        </w:rPr>
        <w:t>3</w:t>
      </w:r>
      <w:r w:rsidRPr="008B0A81">
        <w:rPr>
          <w:color w:val="000000"/>
          <w:sz w:val="28"/>
          <w:szCs w:val="28"/>
          <w:lang w:val="en-US" w:eastAsia="en-US" w:bidi="en-US"/>
        </w:rPr>
        <w:t>A</w:t>
      </w:r>
      <w:r w:rsidRPr="008B0A81">
        <w:rPr>
          <w:color w:val="000000"/>
          <w:sz w:val="28"/>
          <w:szCs w:val="28"/>
          <w:lang w:eastAsia="en-US" w:bidi="en-US"/>
        </w:rPr>
        <w:t xml:space="preserve">4, </w:t>
      </w:r>
      <w:r w:rsidRPr="008B0A81">
        <w:rPr>
          <w:color w:val="000000"/>
          <w:sz w:val="28"/>
          <w:szCs w:val="28"/>
          <w:lang w:bidi="ru-RU"/>
        </w:rPr>
        <w:t xml:space="preserve">например, </w:t>
      </w:r>
      <w:proofErr w:type="spellStart"/>
      <w:r w:rsidRPr="008B0A81">
        <w:rPr>
          <w:color w:val="000000"/>
          <w:sz w:val="28"/>
          <w:szCs w:val="28"/>
          <w:lang w:bidi="ru-RU"/>
        </w:rPr>
        <w:t>кетоконазолом</w:t>
      </w:r>
      <w:proofErr w:type="spellEnd"/>
    </w:p>
    <w:p w14:paraId="350CB67A" w14:textId="77777777" w:rsidR="005D092E" w:rsidRDefault="008B0A81" w:rsidP="0020063D">
      <w:pPr>
        <w:widowControl w:val="0"/>
        <w:numPr>
          <w:ilvl w:val="0"/>
          <w:numId w:val="1"/>
        </w:numPr>
        <w:tabs>
          <w:tab w:val="left" w:pos="276"/>
        </w:tabs>
        <w:ind w:left="284" w:hanging="284"/>
        <w:jc w:val="both"/>
        <w:rPr>
          <w:color w:val="000000"/>
          <w:sz w:val="28"/>
          <w:szCs w:val="28"/>
          <w:lang w:bidi="ru-RU"/>
        </w:rPr>
      </w:pPr>
      <w:r w:rsidRPr="008B0A81">
        <w:rPr>
          <w:color w:val="000000"/>
          <w:sz w:val="28"/>
          <w:szCs w:val="28"/>
          <w:lang w:bidi="ru-RU"/>
        </w:rPr>
        <w:t xml:space="preserve">пациенты с редкими наследственными нарушениями переносимости галактозы, недостаточностью фермента </w:t>
      </w:r>
      <w:r w:rsidRPr="008B0A81">
        <w:rPr>
          <w:color w:val="000000"/>
          <w:sz w:val="28"/>
          <w:szCs w:val="28"/>
          <w:lang w:val="en-US" w:eastAsia="en-US" w:bidi="en-US"/>
        </w:rPr>
        <w:t>Lapp</w:t>
      </w:r>
      <w:r w:rsidRPr="008B0A81">
        <w:rPr>
          <w:color w:val="000000"/>
          <w:sz w:val="28"/>
          <w:szCs w:val="28"/>
          <w:lang w:bidi="ru-RU"/>
        </w:rPr>
        <w:t>-</w:t>
      </w:r>
      <w:proofErr w:type="spellStart"/>
      <w:r w:rsidRPr="008B0A81">
        <w:rPr>
          <w:color w:val="000000"/>
          <w:sz w:val="28"/>
          <w:szCs w:val="28"/>
          <w:lang w:bidi="ru-RU"/>
        </w:rPr>
        <w:t>лактазы</w:t>
      </w:r>
      <w:proofErr w:type="spellEnd"/>
      <w:r w:rsidRPr="008B0A81">
        <w:rPr>
          <w:color w:val="000000"/>
          <w:sz w:val="28"/>
          <w:szCs w:val="28"/>
          <w:lang w:bidi="ru-RU"/>
        </w:rPr>
        <w:t xml:space="preserve">, </w:t>
      </w:r>
      <w:proofErr w:type="spellStart"/>
      <w:r w:rsidRPr="008B0A81">
        <w:rPr>
          <w:color w:val="000000"/>
          <w:sz w:val="28"/>
          <w:szCs w:val="28"/>
          <w:lang w:bidi="ru-RU"/>
        </w:rPr>
        <w:t>глюкозо-галактозной</w:t>
      </w:r>
      <w:proofErr w:type="spellEnd"/>
      <w:r w:rsidRPr="008B0A81">
        <w:rPr>
          <w:color w:val="000000"/>
          <w:sz w:val="28"/>
          <w:szCs w:val="28"/>
          <w:lang w:bidi="ru-RU"/>
        </w:rPr>
        <w:t xml:space="preserve"> </w:t>
      </w:r>
      <w:proofErr w:type="spellStart"/>
      <w:r w:rsidRPr="008B0A81">
        <w:rPr>
          <w:color w:val="000000"/>
          <w:sz w:val="28"/>
          <w:szCs w:val="28"/>
          <w:lang w:bidi="ru-RU"/>
        </w:rPr>
        <w:t>мальабсорбцией</w:t>
      </w:r>
      <w:proofErr w:type="spellEnd"/>
    </w:p>
    <w:p w14:paraId="43C12722" w14:textId="77777777" w:rsidR="00E96F35" w:rsidRDefault="00E96F35" w:rsidP="00E96F35">
      <w:pPr>
        <w:widowControl w:val="0"/>
        <w:tabs>
          <w:tab w:val="left" w:pos="276"/>
        </w:tabs>
        <w:jc w:val="both"/>
        <w:rPr>
          <w:b/>
          <w:bCs/>
          <w:i/>
          <w:iCs/>
          <w:color w:val="000000"/>
          <w:sz w:val="28"/>
          <w:szCs w:val="28"/>
          <w:lang w:bidi="ru-RU"/>
        </w:rPr>
      </w:pPr>
      <w:r w:rsidRPr="00E96F35">
        <w:rPr>
          <w:b/>
          <w:bCs/>
          <w:i/>
          <w:iCs/>
          <w:color w:val="000000"/>
          <w:sz w:val="28"/>
          <w:szCs w:val="28"/>
          <w:lang w:bidi="ru-RU"/>
        </w:rPr>
        <w:t>Необходимые меры предосторожности при применении</w:t>
      </w:r>
    </w:p>
    <w:p w14:paraId="640721C2" w14:textId="77777777" w:rsidR="00E96F35" w:rsidRPr="00E96F35" w:rsidRDefault="00E96F35" w:rsidP="00E96F35">
      <w:pPr>
        <w:widowControl w:val="0"/>
        <w:spacing w:line="317" w:lineRule="exact"/>
        <w:jc w:val="both"/>
        <w:rPr>
          <w:color w:val="000000"/>
          <w:sz w:val="28"/>
          <w:szCs w:val="28"/>
          <w:lang w:bidi="ru-RU"/>
        </w:rPr>
      </w:pPr>
      <w:r w:rsidRPr="00685CA1">
        <w:rPr>
          <w:color w:val="000000"/>
          <w:sz w:val="28"/>
          <w:szCs w:val="28"/>
          <w:lang w:bidi="ru-RU"/>
        </w:rPr>
        <w:t xml:space="preserve">Прежде чем начать лечение препаратом </w:t>
      </w:r>
      <w:proofErr w:type="spellStart"/>
      <w:r>
        <w:rPr>
          <w:color w:val="000000"/>
          <w:sz w:val="28"/>
          <w:szCs w:val="28"/>
          <w:lang w:bidi="ru-RU"/>
        </w:rPr>
        <w:t>Блэдкон</w:t>
      </w:r>
      <w:proofErr w:type="spellEnd"/>
      <w:r w:rsidRPr="00685CA1">
        <w:rPr>
          <w:color w:val="000000"/>
          <w:sz w:val="28"/>
          <w:szCs w:val="28"/>
          <w:lang w:bidi="ru-RU"/>
        </w:rPr>
        <w:t>, следует установить, нет ли других причин учащенного мочеиспускания (сердечная недостаточность или заболевания почек). Если выявлена инфекция мочевых путей, следует начать соответствующее антибактериальное лечение.</w:t>
      </w:r>
    </w:p>
    <w:p w14:paraId="00A70A97" w14:textId="77777777" w:rsidR="00650AC7" w:rsidRDefault="00F037A7" w:rsidP="0047616F">
      <w:pPr>
        <w:widowControl w:val="0"/>
        <w:shd w:val="clear" w:color="auto" w:fill="FFFFFF"/>
        <w:autoSpaceDE w:val="0"/>
        <w:autoSpaceDN w:val="0"/>
        <w:adjustRightInd w:val="0"/>
        <w:jc w:val="both"/>
        <w:rPr>
          <w:b/>
          <w:bCs/>
          <w:i/>
          <w:color w:val="000000"/>
          <w:spacing w:val="-3"/>
          <w:sz w:val="28"/>
          <w:szCs w:val="28"/>
        </w:rPr>
      </w:pPr>
      <w:r w:rsidRPr="00F037A7">
        <w:rPr>
          <w:b/>
          <w:bCs/>
          <w:i/>
          <w:color w:val="000000"/>
          <w:spacing w:val="-3"/>
          <w:sz w:val="28"/>
          <w:szCs w:val="28"/>
        </w:rPr>
        <w:t>Взаимодействия с другими лекарственными препаратами</w:t>
      </w:r>
    </w:p>
    <w:p w14:paraId="234DE0AE"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Фармакологическое взаимодействие</w:t>
      </w:r>
    </w:p>
    <w:p w14:paraId="7DB131EC"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Сопутствующее лечение лекарственными средствами с антихолинергическими свойствами может привести к более выраженным терапевтическим и нежелательным эффектам. После прекращения приема препарата </w:t>
      </w:r>
      <w:proofErr w:type="spellStart"/>
      <w:r>
        <w:rPr>
          <w:color w:val="000000"/>
          <w:sz w:val="28"/>
          <w:lang w:eastAsia="cs-CZ" w:bidi="ru-RU"/>
        </w:rPr>
        <w:t>Блэдкон</w:t>
      </w:r>
      <w:proofErr w:type="spellEnd"/>
      <w:r w:rsidRPr="00C133DF">
        <w:rPr>
          <w:color w:val="000000"/>
          <w:sz w:val="28"/>
          <w:lang w:eastAsia="cs-CZ" w:bidi="ru-RU"/>
        </w:rPr>
        <w:t xml:space="preserve"> следует сделать примерно недельный перерыв, прежде чем начинать лечение другим антихолинергическим препаратом. Терапевтический эффект может быть снижен при одновременном приеме агонистов холинергических рецепторов. Препарат может снизить эффект лекарственных препаратов, стимулирующих моторику желудочно-кишечного тракта, например - метоклопрамида и </w:t>
      </w:r>
      <w:proofErr w:type="spellStart"/>
      <w:r w:rsidRPr="00C133DF">
        <w:rPr>
          <w:color w:val="000000"/>
          <w:sz w:val="28"/>
          <w:lang w:eastAsia="cs-CZ" w:bidi="ru-RU"/>
        </w:rPr>
        <w:t>цизаприда</w:t>
      </w:r>
      <w:proofErr w:type="spellEnd"/>
      <w:r w:rsidRPr="00C133DF">
        <w:rPr>
          <w:color w:val="000000"/>
          <w:sz w:val="28"/>
          <w:lang w:eastAsia="cs-CZ" w:bidi="ru-RU"/>
        </w:rPr>
        <w:t>.</w:t>
      </w:r>
    </w:p>
    <w:p w14:paraId="11D537B7"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Фармакокинетическое взаимодействие</w:t>
      </w:r>
    </w:p>
    <w:p w14:paraId="3BC724D9"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в терапевтических концентрациях не ингибирует </w:t>
      </w:r>
      <w:r w:rsidRPr="00C133DF">
        <w:rPr>
          <w:color w:val="000000"/>
          <w:sz w:val="28"/>
          <w:lang w:eastAsia="cs-CZ" w:bidi="en-US"/>
        </w:rPr>
        <w:t>CYP</w:t>
      </w:r>
      <w:r w:rsidRPr="00C133DF">
        <w:rPr>
          <w:color w:val="000000"/>
          <w:sz w:val="28"/>
          <w:lang w:eastAsia="cs-CZ"/>
        </w:rPr>
        <w:t>1</w:t>
      </w:r>
      <w:r w:rsidRPr="00C133DF">
        <w:rPr>
          <w:color w:val="000000"/>
          <w:sz w:val="28"/>
          <w:lang w:eastAsia="cs-CZ" w:bidi="en-US"/>
        </w:rPr>
        <w:t>A</w:t>
      </w:r>
      <w:r w:rsidRPr="00C133DF">
        <w:rPr>
          <w:color w:val="000000"/>
          <w:sz w:val="28"/>
          <w:lang w:eastAsia="cs-CZ"/>
        </w:rPr>
        <w:t>1/2, 2</w:t>
      </w:r>
      <w:r w:rsidRPr="00C133DF">
        <w:rPr>
          <w:color w:val="000000"/>
          <w:sz w:val="28"/>
          <w:lang w:eastAsia="cs-CZ" w:bidi="en-US"/>
        </w:rPr>
        <w:t>C</w:t>
      </w:r>
      <w:r w:rsidRPr="00C133DF">
        <w:rPr>
          <w:color w:val="000000"/>
          <w:sz w:val="28"/>
          <w:lang w:eastAsia="cs-CZ"/>
        </w:rPr>
        <w:t>9, 2</w:t>
      </w:r>
      <w:r w:rsidRPr="00C133DF">
        <w:rPr>
          <w:color w:val="000000"/>
          <w:sz w:val="28"/>
          <w:lang w:eastAsia="cs-CZ" w:bidi="en-US"/>
        </w:rPr>
        <w:t>C</w:t>
      </w:r>
      <w:r w:rsidRPr="00C133DF">
        <w:rPr>
          <w:color w:val="000000"/>
          <w:sz w:val="28"/>
          <w:lang w:eastAsia="cs-CZ"/>
        </w:rPr>
        <w:t>19, 2</w:t>
      </w:r>
      <w:r w:rsidRPr="00C133DF">
        <w:rPr>
          <w:color w:val="000000"/>
          <w:sz w:val="28"/>
          <w:lang w:eastAsia="cs-CZ" w:bidi="en-US"/>
        </w:rPr>
        <w:t>D</w:t>
      </w:r>
      <w:r w:rsidRPr="00C133DF">
        <w:rPr>
          <w:color w:val="000000"/>
          <w:sz w:val="28"/>
          <w:lang w:eastAsia="cs-CZ"/>
        </w:rPr>
        <w:t xml:space="preserve">6 </w:t>
      </w:r>
      <w:r w:rsidRPr="00C133DF">
        <w:rPr>
          <w:color w:val="000000"/>
          <w:sz w:val="28"/>
          <w:lang w:eastAsia="cs-CZ" w:bidi="ru-RU"/>
        </w:rPr>
        <w:t xml:space="preserve">или </w:t>
      </w:r>
      <w:r w:rsidRPr="00C133DF">
        <w:rPr>
          <w:color w:val="000000"/>
          <w:sz w:val="28"/>
          <w:lang w:eastAsia="cs-CZ"/>
        </w:rPr>
        <w:t>3</w:t>
      </w:r>
      <w:r w:rsidRPr="00C133DF">
        <w:rPr>
          <w:color w:val="000000"/>
          <w:sz w:val="28"/>
          <w:lang w:eastAsia="cs-CZ" w:bidi="en-US"/>
        </w:rPr>
        <w:t>A</w:t>
      </w:r>
      <w:r w:rsidRPr="00C133DF">
        <w:rPr>
          <w:color w:val="000000"/>
          <w:sz w:val="28"/>
          <w:lang w:eastAsia="cs-CZ"/>
        </w:rPr>
        <w:t xml:space="preserve">4, </w:t>
      </w:r>
      <w:r w:rsidRPr="00C133DF">
        <w:rPr>
          <w:color w:val="000000"/>
          <w:sz w:val="28"/>
          <w:lang w:eastAsia="cs-CZ" w:bidi="ru-RU"/>
        </w:rPr>
        <w:t xml:space="preserve">выделенных из микросом печени человека. Таким образом, маловероятно, что </w:t>
      </w: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изменит клиренс лекарственных препаратов, </w:t>
      </w:r>
      <w:proofErr w:type="spellStart"/>
      <w:r w:rsidRPr="00C133DF">
        <w:rPr>
          <w:color w:val="000000"/>
          <w:sz w:val="28"/>
          <w:lang w:eastAsia="cs-CZ" w:bidi="ru-RU"/>
        </w:rPr>
        <w:t>метаболизируемых</w:t>
      </w:r>
      <w:proofErr w:type="spellEnd"/>
      <w:r w:rsidRPr="00C133DF">
        <w:rPr>
          <w:color w:val="000000"/>
          <w:sz w:val="28"/>
          <w:lang w:eastAsia="cs-CZ" w:bidi="ru-RU"/>
        </w:rPr>
        <w:t xml:space="preserve"> этими </w:t>
      </w:r>
      <w:r w:rsidRPr="00C133DF">
        <w:rPr>
          <w:color w:val="000000"/>
          <w:sz w:val="28"/>
          <w:lang w:eastAsia="cs-CZ" w:bidi="en-US"/>
        </w:rPr>
        <w:t>CYP</w:t>
      </w:r>
      <w:r w:rsidRPr="00C133DF">
        <w:rPr>
          <w:color w:val="000000"/>
          <w:sz w:val="28"/>
          <w:lang w:eastAsia="cs-CZ"/>
        </w:rPr>
        <w:t xml:space="preserve">- </w:t>
      </w:r>
      <w:r w:rsidRPr="00C133DF">
        <w:rPr>
          <w:color w:val="000000"/>
          <w:sz w:val="28"/>
          <w:lang w:eastAsia="cs-CZ" w:bidi="ru-RU"/>
        </w:rPr>
        <w:t>ферментами.</w:t>
      </w:r>
    </w:p>
    <w:p w14:paraId="61DD699A"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 xml:space="preserve">Воздействие других лекарственных препаратов на фармакокинетику </w:t>
      </w:r>
      <w:proofErr w:type="spellStart"/>
      <w:r w:rsidRPr="00C133DF">
        <w:rPr>
          <w:i/>
          <w:iCs/>
          <w:color w:val="000000"/>
          <w:sz w:val="28"/>
          <w:lang w:eastAsia="cs-CZ" w:bidi="ru-RU"/>
        </w:rPr>
        <w:t>солифенацина</w:t>
      </w:r>
      <w:proofErr w:type="spellEnd"/>
    </w:p>
    <w:p w14:paraId="062931CF"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w:t>
      </w:r>
      <w:proofErr w:type="spellStart"/>
      <w:r w:rsidRPr="00C133DF">
        <w:rPr>
          <w:color w:val="000000"/>
          <w:sz w:val="28"/>
          <w:lang w:eastAsia="cs-CZ" w:bidi="ru-RU"/>
        </w:rPr>
        <w:t>метаболизируется</w:t>
      </w:r>
      <w:proofErr w:type="spellEnd"/>
      <w:r w:rsidRPr="00C133DF">
        <w:rPr>
          <w:color w:val="000000"/>
          <w:sz w:val="28"/>
          <w:lang w:eastAsia="cs-CZ" w:bidi="ru-RU"/>
        </w:rPr>
        <w:t xml:space="preserve"> </w:t>
      </w:r>
      <w:r w:rsidRPr="00C133DF">
        <w:rPr>
          <w:color w:val="000000"/>
          <w:sz w:val="28"/>
          <w:lang w:eastAsia="cs-CZ" w:bidi="en-US"/>
        </w:rPr>
        <w:t>CYP</w:t>
      </w:r>
      <w:r w:rsidRPr="00C133DF">
        <w:rPr>
          <w:color w:val="000000"/>
          <w:sz w:val="28"/>
          <w:lang w:eastAsia="cs-CZ"/>
        </w:rPr>
        <w:t>3</w:t>
      </w:r>
      <w:r w:rsidRPr="00C133DF">
        <w:rPr>
          <w:color w:val="000000"/>
          <w:sz w:val="28"/>
          <w:lang w:eastAsia="cs-CZ" w:bidi="en-US"/>
        </w:rPr>
        <w:t>A</w:t>
      </w:r>
      <w:r w:rsidRPr="00C133DF">
        <w:rPr>
          <w:color w:val="000000"/>
          <w:sz w:val="28"/>
          <w:lang w:eastAsia="cs-CZ"/>
        </w:rPr>
        <w:t xml:space="preserve">4. </w:t>
      </w:r>
      <w:r w:rsidRPr="00C133DF">
        <w:rPr>
          <w:color w:val="000000"/>
          <w:sz w:val="28"/>
          <w:lang w:eastAsia="cs-CZ" w:bidi="ru-RU"/>
        </w:rPr>
        <w:t xml:space="preserve">Одновременное введение </w:t>
      </w:r>
      <w:proofErr w:type="spellStart"/>
      <w:r w:rsidRPr="00C133DF">
        <w:rPr>
          <w:color w:val="000000"/>
          <w:sz w:val="28"/>
          <w:lang w:eastAsia="cs-CZ" w:bidi="ru-RU"/>
        </w:rPr>
        <w:t>кетоконазола</w:t>
      </w:r>
      <w:proofErr w:type="spellEnd"/>
      <w:r w:rsidRPr="00C133DF">
        <w:rPr>
          <w:color w:val="000000"/>
          <w:sz w:val="28"/>
          <w:lang w:eastAsia="cs-CZ" w:bidi="ru-RU"/>
        </w:rPr>
        <w:t xml:space="preserve"> (200 мг в день), сильного ингибитора CYP3А4, вызывало двукратное увеличение </w:t>
      </w:r>
      <w:r w:rsidRPr="00C133DF">
        <w:rPr>
          <w:color w:val="000000"/>
          <w:sz w:val="28"/>
          <w:lang w:eastAsia="cs-CZ" w:bidi="en-US"/>
        </w:rPr>
        <w:t>AUC</w:t>
      </w:r>
      <w:r w:rsidRPr="00C133DF">
        <w:rPr>
          <w:color w:val="000000"/>
          <w:sz w:val="28"/>
          <w:lang w:eastAsia="cs-CZ"/>
        </w:rPr>
        <w:t xml:space="preserve">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а в дозе 400 мг/день - трехкратное увеличение. Поэтому максимальная доза </w:t>
      </w:r>
      <w:proofErr w:type="spellStart"/>
      <w:r>
        <w:rPr>
          <w:color w:val="000000"/>
          <w:sz w:val="28"/>
          <w:lang w:eastAsia="cs-CZ" w:bidi="ru-RU"/>
        </w:rPr>
        <w:t>Блэдкон</w:t>
      </w:r>
      <w:proofErr w:type="spellEnd"/>
      <w:r w:rsidRPr="00C133DF">
        <w:rPr>
          <w:color w:val="000000"/>
          <w:sz w:val="28"/>
          <w:lang w:eastAsia="cs-CZ" w:bidi="ru-RU"/>
        </w:rPr>
        <w:t xml:space="preserve"> не должна превышать 5 мг, если больной одновременно принимает </w:t>
      </w:r>
      <w:proofErr w:type="spellStart"/>
      <w:r w:rsidRPr="00C133DF">
        <w:rPr>
          <w:color w:val="000000"/>
          <w:sz w:val="28"/>
          <w:lang w:eastAsia="cs-CZ" w:bidi="ru-RU"/>
        </w:rPr>
        <w:t>кетоконазол</w:t>
      </w:r>
      <w:proofErr w:type="spellEnd"/>
      <w:r w:rsidRPr="00C133DF">
        <w:rPr>
          <w:color w:val="000000"/>
          <w:sz w:val="28"/>
          <w:lang w:eastAsia="cs-CZ" w:bidi="ru-RU"/>
        </w:rPr>
        <w:t xml:space="preserve"> или терапевтические дозы других сильных ингибиторов CYP3А4 (таких, как </w:t>
      </w:r>
      <w:proofErr w:type="spellStart"/>
      <w:r w:rsidRPr="00C133DF">
        <w:rPr>
          <w:color w:val="000000"/>
          <w:sz w:val="28"/>
          <w:lang w:eastAsia="cs-CZ" w:bidi="ru-RU"/>
        </w:rPr>
        <w:t>ритонавир</w:t>
      </w:r>
      <w:proofErr w:type="spellEnd"/>
      <w:r w:rsidRPr="00C133DF">
        <w:rPr>
          <w:color w:val="000000"/>
          <w:sz w:val="28"/>
          <w:lang w:eastAsia="cs-CZ" w:bidi="ru-RU"/>
        </w:rPr>
        <w:t xml:space="preserve">, </w:t>
      </w:r>
      <w:proofErr w:type="spellStart"/>
      <w:r w:rsidRPr="00C133DF">
        <w:rPr>
          <w:color w:val="000000"/>
          <w:sz w:val="28"/>
          <w:lang w:eastAsia="cs-CZ" w:bidi="ru-RU"/>
        </w:rPr>
        <w:t>нелфинавир</w:t>
      </w:r>
      <w:proofErr w:type="spellEnd"/>
      <w:r w:rsidRPr="00C133DF">
        <w:rPr>
          <w:color w:val="000000"/>
          <w:sz w:val="28"/>
          <w:lang w:eastAsia="cs-CZ" w:bidi="ru-RU"/>
        </w:rPr>
        <w:t xml:space="preserve">, </w:t>
      </w:r>
      <w:proofErr w:type="spellStart"/>
      <w:r w:rsidRPr="00C133DF">
        <w:rPr>
          <w:color w:val="000000"/>
          <w:sz w:val="28"/>
          <w:lang w:eastAsia="cs-CZ" w:bidi="ru-RU"/>
        </w:rPr>
        <w:t>итраконазол</w:t>
      </w:r>
      <w:proofErr w:type="spellEnd"/>
      <w:r w:rsidRPr="00C133DF">
        <w:rPr>
          <w:color w:val="000000"/>
          <w:sz w:val="28"/>
          <w:lang w:eastAsia="cs-CZ" w:bidi="ru-RU"/>
        </w:rPr>
        <w:t xml:space="preserve">). Одновременное лечение </w:t>
      </w:r>
      <w:proofErr w:type="spellStart"/>
      <w:r w:rsidRPr="00C133DF">
        <w:rPr>
          <w:color w:val="000000"/>
          <w:sz w:val="28"/>
          <w:lang w:eastAsia="cs-CZ" w:bidi="ru-RU"/>
        </w:rPr>
        <w:t>солифенацином</w:t>
      </w:r>
      <w:proofErr w:type="spellEnd"/>
      <w:r w:rsidRPr="00C133DF">
        <w:rPr>
          <w:color w:val="000000"/>
          <w:sz w:val="28"/>
          <w:lang w:eastAsia="cs-CZ" w:bidi="ru-RU"/>
        </w:rPr>
        <w:t xml:space="preserve"> и сильным ингибитором CYP3А4 противопоказано пациентам с тяжелой почечной недостаточностью или с умеренной печеночной недостаточностью.</w:t>
      </w:r>
    </w:p>
    <w:p w14:paraId="75688526"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Воздействие индукции ферментов на фармакокинетику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и его метаболитов не исследовалось, также как и влияние </w:t>
      </w:r>
      <w:proofErr w:type="spellStart"/>
      <w:r w:rsidRPr="00C133DF">
        <w:rPr>
          <w:color w:val="000000"/>
          <w:sz w:val="28"/>
          <w:lang w:eastAsia="cs-CZ" w:bidi="ru-RU"/>
        </w:rPr>
        <w:t>высокоаффинных</w:t>
      </w:r>
      <w:proofErr w:type="spellEnd"/>
      <w:r w:rsidRPr="00C133DF">
        <w:rPr>
          <w:color w:val="000000"/>
          <w:sz w:val="28"/>
          <w:lang w:eastAsia="cs-CZ" w:bidi="ru-RU"/>
        </w:rPr>
        <w:t xml:space="preserve"> CYP3А4 субстратов на действие </w:t>
      </w:r>
      <w:proofErr w:type="spellStart"/>
      <w:r w:rsidRPr="00C133DF">
        <w:rPr>
          <w:color w:val="000000"/>
          <w:sz w:val="28"/>
          <w:lang w:eastAsia="cs-CZ" w:bidi="ru-RU"/>
        </w:rPr>
        <w:t>солифенацина</w:t>
      </w:r>
      <w:proofErr w:type="spellEnd"/>
      <w:r w:rsidRPr="00C133DF">
        <w:rPr>
          <w:color w:val="000000"/>
          <w:sz w:val="28"/>
          <w:lang w:eastAsia="cs-CZ" w:bidi="ru-RU"/>
        </w:rPr>
        <w:t>. Посколь</w:t>
      </w:r>
      <w:r>
        <w:rPr>
          <w:color w:val="000000"/>
          <w:sz w:val="28"/>
          <w:lang w:eastAsia="cs-CZ" w:bidi="ru-RU"/>
        </w:rPr>
        <w:t xml:space="preserve">ку </w:t>
      </w:r>
      <w:proofErr w:type="spellStart"/>
      <w:r>
        <w:rPr>
          <w:color w:val="000000"/>
          <w:sz w:val="28"/>
          <w:lang w:eastAsia="cs-CZ" w:bidi="ru-RU"/>
        </w:rPr>
        <w:t>солифенацин</w:t>
      </w:r>
      <w:proofErr w:type="spellEnd"/>
      <w:r>
        <w:rPr>
          <w:color w:val="000000"/>
          <w:sz w:val="28"/>
          <w:lang w:eastAsia="cs-CZ" w:bidi="ru-RU"/>
        </w:rPr>
        <w:t xml:space="preserve"> </w:t>
      </w:r>
      <w:proofErr w:type="spellStart"/>
      <w:r>
        <w:rPr>
          <w:color w:val="000000"/>
          <w:sz w:val="28"/>
          <w:lang w:eastAsia="cs-CZ" w:bidi="ru-RU"/>
        </w:rPr>
        <w:lastRenderedPageBreak/>
        <w:t>метаболизируется</w:t>
      </w:r>
      <w:proofErr w:type="spellEnd"/>
      <w:r>
        <w:rPr>
          <w:color w:val="000000"/>
          <w:sz w:val="28"/>
          <w:lang w:eastAsia="cs-CZ" w:bidi="ru-RU"/>
        </w:rPr>
        <w:t xml:space="preserve"> </w:t>
      </w:r>
      <w:r w:rsidRPr="00C133DF">
        <w:rPr>
          <w:color w:val="000000"/>
          <w:sz w:val="28"/>
          <w:lang w:eastAsia="cs-CZ" w:bidi="ru-RU"/>
        </w:rPr>
        <w:t>CYP3А4, возможны фармакокинетические взаимодействия с другими субстратами CYP3А4 с более высоким сродством (</w:t>
      </w:r>
      <w:proofErr w:type="spellStart"/>
      <w:r w:rsidRPr="00C133DF">
        <w:rPr>
          <w:color w:val="000000"/>
          <w:sz w:val="28"/>
          <w:lang w:eastAsia="cs-CZ" w:bidi="ru-RU"/>
        </w:rPr>
        <w:t>верапамил</w:t>
      </w:r>
      <w:proofErr w:type="spellEnd"/>
      <w:r w:rsidRPr="00C133DF">
        <w:rPr>
          <w:color w:val="000000"/>
          <w:sz w:val="28"/>
          <w:lang w:eastAsia="cs-CZ" w:bidi="ru-RU"/>
        </w:rPr>
        <w:t>, дилтиазем) и с индукторами CYP3А4 (</w:t>
      </w:r>
      <w:proofErr w:type="spellStart"/>
      <w:r w:rsidRPr="00C133DF">
        <w:rPr>
          <w:color w:val="000000"/>
          <w:sz w:val="28"/>
          <w:lang w:eastAsia="cs-CZ" w:bidi="ru-RU"/>
        </w:rPr>
        <w:t>рифампицин</w:t>
      </w:r>
      <w:proofErr w:type="spellEnd"/>
      <w:r w:rsidRPr="00C133DF">
        <w:rPr>
          <w:color w:val="000000"/>
          <w:sz w:val="28"/>
          <w:lang w:eastAsia="cs-CZ" w:bidi="ru-RU"/>
        </w:rPr>
        <w:t xml:space="preserve">, фенитоин, </w:t>
      </w:r>
      <w:proofErr w:type="spellStart"/>
      <w:r w:rsidRPr="00C133DF">
        <w:rPr>
          <w:color w:val="000000"/>
          <w:sz w:val="28"/>
          <w:lang w:eastAsia="cs-CZ" w:bidi="ru-RU"/>
        </w:rPr>
        <w:t>карбамазепин</w:t>
      </w:r>
      <w:proofErr w:type="spellEnd"/>
      <w:r w:rsidRPr="00C133DF">
        <w:rPr>
          <w:color w:val="000000"/>
          <w:sz w:val="28"/>
          <w:lang w:eastAsia="cs-CZ" w:bidi="ru-RU"/>
        </w:rPr>
        <w:t xml:space="preserve">). </w:t>
      </w:r>
    </w:p>
    <w:p w14:paraId="45C8F06D"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i/>
          <w:iCs/>
          <w:color w:val="000000"/>
          <w:sz w:val="28"/>
          <w:lang w:eastAsia="cs-CZ" w:bidi="ru-RU"/>
        </w:rPr>
        <w:t xml:space="preserve">Воздействие </w:t>
      </w:r>
      <w:proofErr w:type="spellStart"/>
      <w:r w:rsidRPr="00C133DF">
        <w:rPr>
          <w:i/>
          <w:iCs/>
          <w:color w:val="000000"/>
          <w:sz w:val="28"/>
          <w:lang w:eastAsia="cs-CZ" w:bidi="ru-RU"/>
        </w:rPr>
        <w:t>солифенацина</w:t>
      </w:r>
      <w:proofErr w:type="spellEnd"/>
      <w:r w:rsidRPr="00C133DF">
        <w:rPr>
          <w:i/>
          <w:iCs/>
          <w:color w:val="000000"/>
          <w:sz w:val="28"/>
          <w:lang w:eastAsia="cs-CZ" w:bidi="ru-RU"/>
        </w:rPr>
        <w:t xml:space="preserve"> на фармакокинетику других лекарственных препаратов</w:t>
      </w:r>
    </w:p>
    <w:p w14:paraId="48BC558C"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Пероральные контрацептивы</w:t>
      </w:r>
    </w:p>
    <w:p w14:paraId="7C2AAE6D"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При приеме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вместе с пероральными контрацептивными средствами не выявлено фармакокинетического взаимодействия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и комбинированных</w:t>
      </w:r>
      <w:r w:rsidRPr="00C133DF">
        <w:rPr>
          <w:color w:val="000000"/>
          <w:sz w:val="28"/>
          <w:lang w:eastAsia="cs-CZ" w:bidi="ru-RU"/>
        </w:rPr>
        <w:tab/>
      </w:r>
      <w:r>
        <w:rPr>
          <w:color w:val="000000"/>
          <w:sz w:val="28"/>
          <w:lang w:eastAsia="cs-CZ" w:bidi="ru-RU"/>
        </w:rPr>
        <w:t xml:space="preserve"> </w:t>
      </w:r>
      <w:r w:rsidRPr="00C133DF">
        <w:rPr>
          <w:color w:val="000000"/>
          <w:sz w:val="28"/>
          <w:lang w:eastAsia="cs-CZ" w:bidi="ru-RU"/>
        </w:rPr>
        <w:t>пероральных</w:t>
      </w:r>
      <w:r>
        <w:rPr>
          <w:color w:val="000000"/>
          <w:sz w:val="28"/>
          <w:lang w:eastAsia="cs-CZ" w:bidi="ru-RU"/>
        </w:rPr>
        <w:t xml:space="preserve"> </w:t>
      </w:r>
      <w:r w:rsidRPr="00C133DF">
        <w:rPr>
          <w:color w:val="000000"/>
          <w:sz w:val="28"/>
          <w:lang w:eastAsia="cs-CZ" w:bidi="ru-RU"/>
        </w:rPr>
        <w:t>контрацептивов (</w:t>
      </w:r>
      <w:proofErr w:type="spellStart"/>
      <w:r w:rsidRPr="00C133DF">
        <w:rPr>
          <w:color w:val="000000"/>
          <w:sz w:val="28"/>
          <w:lang w:eastAsia="cs-CZ" w:bidi="ru-RU"/>
        </w:rPr>
        <w:t>этинил</w:t>
      </w:r>
      <w:proofErr w:type="spellEnd"/>
      <w:r>
        <w:rPr>
          <w:color w:val="000000"/>
          <w:sz w:val="28"/>
          <w:lang w:eastAsia="cs-CZ" w:bidi="ru-RU"/>
        </w:rPr>
        <w:t>-</w:t>
      </w:r>
      <w:r w:rsidRPr="00C133DF">
        <w:rPr>
          <w:color w:val="000000"/>
          <w:sz w:val="28"/>
          <w:lang w:eastAsia="cs-CZ" w:bidi="ru-RU"/>
        </w:rPr>
        <w:t>эстрадиол/</w:t>
      </w:r>
      <w:proofErr w:type="spellStart"/>
      <w:r w:rsidRPr="00C133DF">
        <w:rPr>
          <w:color w:val="000000"/>
          <w:sz w:val="28"/>
          <w:lang w:eastAsia="cs-CZ" w:bidi="ru-RU"/>
        </w:rPr>
        <w:t>левоноргестрел</w:t>
      </w:r>
      <w:proofErr w:type="spellEnd"/>
      <w:r w:rsidRPr="00C133DF">
        <w:rPr>
          <w:color w:val="000000"/>
          <w:sz w:val="28"/>
          <w:lang w:eastAsia="cs-CZ" w:bidi="ru-RU"/>
        </w:rPr>
        <w:t>).</w:t>
      </w:r>
    </w:p>
    <w:p w14:paraId="0C72923F"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Варфарин</w:t>
      </w:r>
    </w:p>
    <w:p w14:paraId="22613E19"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При приеме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совместно с варфарином фармакокинетика </w:t>
      </w:r>
      <w:r w:rsidRPr="00C133DF">
        <w:rPr>
          <w:color w:val="000000"/>
          <w:sz w:val="28"/>
          <w:lang w:eastAsia="cs-CZ" w:bidi="en-US"/>
        </w:rPr>
        <w:t>R</w:t>
      </w:r>
      <w:r w:rsidRPr="00C133DF">
        <w:rPr>
          <w:color w:val="000000"/>
          <w:sz w:val="28"/>
          <w:lang w:eastAsia="cs-CZ"/>
        </w:rPr>
        <w:t xml:space="preserve">- </w:t>
      </w:r>
      <w:r w:rsidRPr="00C133DF">
        <w:rPr>
          <w:color w:val="000000"/>
          <w:sz w:val="28"/>
          <w:lang w:eastAsia="cs-CZ" w:bidi="ru-RU"/>
        </w:rPr>
        <w:t xml:space="preserve">варфарина или </w:t>
      </w:r>
      <w:r w:rsidRPr="00C133DF">
        <w:rPr>
          <w:color w:val="000000"/>
          <w:sz w:val="28"/>
          <w:lang w:eastAsia="cs-CZ" w:bidi="en-US"/>
        </w:rPr>
        <w:t>S</w:t>
      </w:r>
      <w:r w:rsidRPr="00C133DF">
        <w:rPr>
          <w:color w:val="000000"/>
          <w:sz w:val="28"/>
          <w:lang w:eastAsia="cs-CZ" w:bidi="ru-RU"/>
        </w:rPr>
        <w:t xml:space="preserve">-варфарина и их влияния на </w:t>
      </w:r>
      <w:proofErr w:type="spellStart"/>
      <w:r w:rsidRPr="00C133DF">
        <w:rPr>
          <w:color w:val="000000"/>
          <w:sz w:val="28"/>
          <w:lang w:eastAsia="cs-CZ" w:bidi="ru-RU"/>
        </w:rPr>
        <w:t>протромбиновое</w:t>
      </w:r>
      <w:proofErr w:type="spellEnd"/>
      <w:r w:rsidRPr="00C133DF">
        <w:rPr>
          <w:color w:val="000000"/>
          <w:sz w:val="28"/>
          <w:lang w:eastAsia="cs-CZ" w:bidi="ru-RU"/>
        </w:rPr>
        <w:t xml:space="preserve"> время не изменяется.</w:t>
      </w:r>
    </w:p>
    <w:p w14:paraId="07981C4D"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Дигоксин</w:t>
      </w:r>
    </w:p>
    <w:p w14:paraId="718279EE" w14:textId="77777777" w:rsidR="005D092E" w:rsidRPr="0018435C" w:rsidRDefault="00C133DF" w:rsidP="0047616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при совместном применении с дигоксином не оказывает влияния на фармакокинетику дигоксина.</w:t>
      </w:r>
    </w:p>
    <w:p w14:paraId="358C9600" w14:textId="77777777" w:rsidR="00F037A7" w:rsidRPr="00F037A7" w:rsidRDefault="00F037A7" w:rsidP="0047616F">
      <w:pPr>
        <w:widowControl w:val="0"/>
        <w:shd w:val="clear" w:color="auto" w:fill="FFFFFF"/>
        <w:autoSpaceDE w:val="0"/>
        <w:autoSpaceDN w:val="0"/>
        <w:adjustRightInd w:val="0"/>
        <w:jc w:val="both"/>
        <w:rPr>
          <w:b/>
          <w:bCs/>
          <w:i/>
          <w:color w:val="000000"/>
          <w:spacing w:val="-3"/>
          <w:sz w:val="28"/>
          <w:szCs w:val="28"/>
        </w:rPr>
      </w:pPr>
      <w:r w:rsidRPr="00F037A7">
        <w:rPr>
          <w:b/>
          <w:bCs/>
          <w:i/>
          <w:color w:val="000000"/>
          <w:spacing w:val="-3"/>
          <w:sz w:val="28"/>
          <w:szCs w:val="28"/>
        </w:rPr>
        <w:t>Специальные предупреждения</w:t>
      </w:r>
    </w:p>
    <w:p w14:paraId="6D633F43" w14:textId="77777777" w:rsidR="00685CA1" w:rsidRPr="00685CA1" w:rsidRDefault="00685CA1" w:rsidP="00685CA1">
      <w:pPr>
        <w:widowControl w:val="0"/>
        <w:spacing w:line="317" w:lineRule="exact"/>
        <w:jc w:val="both"/>
        <w:rPr>
          <w:color w:val="000000"/>
          <w:sz w:val="28"/>
          <w:szCs w:val="28"/>
          <w:lang w:bidi="ru-RU"/>
        </w:rPr>
      </w:pPr>
      <w:proofErr w:type="spellStart"/>
      <w:r>
        <w:rPr>
          <w:color w:val="000000"/>
          <w:sz w:val="28"/>
          <w:szCs w:val="28"/>
          <w:lang w:bidi="ru-RU"/>
        </w:rPr>
        <w:t>Блэдкон</w:t>
      </w:r>
      <w:proofErr w:type="spellEnd"/>
      <w:r w:rsidRPr="00685CA1">
        <w:rPr>
          <w:color w:val="000000"/>
          <w:sz w:val="28"/>
          <w:szCs w:val="28"/>
          <w:lang w:bidi="ru-RU"/>
        </w:rPr>
        <w:t xml:space="preserve"> следует с осторожностью назначать пациентам:</w:t>
      </w:r>
    </w:p>
    <w:p w14:paraId="137ECF33" w14:textId="77777777" w:rsidR="00685CA1" w:rsidRPr="00685CA1" w:rsidRDefault="00685CA1" w:rsidP="00685CA1">
      <w:pPr>
        <w:widowControl w:val="0"/>
        <w:numPr>
          <w:ilvl w:val="0"/>
          <w:numId w:val="1"/>
        </w:numPr>
        <w:tabs>
          <w:tab w:val="left" w:pos="224"/>
        </w:tabs>
        <w:spacing w:line="317" w:lineRule="exact"/>
        <w:jc w:val="both"/>
        <w:rPr>
          <w:color w:val="000000"/>
          <w:sz w:val="28"/>
          <w:szCs w:val="28"/>
          <w:lang w:bidi="ru-RU"/>
        </w:rPr>
      </w:pPr>
      <w:r w:rsidRPr="00685CA1">
        <w:rPr>
          <w:color w:val="000000"/>
          <w:sz w:val="28"/>
          <w:szCs w:val="28"/>
          <w:lang w:bidi="ru-RU"/>
        </w:rPr>
        <w:t>с клинически значимой обструкцией мочевого пузыря с нарушением оттока мочи и риском развития задержки мочи</w:t>
      </w:r>
    </w:p>
    <w:p w14:paraId="02DF93B3" w14:textId="77777777" w:rsidR="00685CA1" w:rsidRPr="00685CA1" w:rsidRDefault="00685CA1" w:rsidP="00685CA1">
      <w:pPr>
        <w:widowControl w:val="0"/>
        <w:numPr>
          <w:ilvl w:val="0"/>
          <w:numId w:val="1"/>
        </w:numPr>
        <w:tabs>
          <w:tab w:val="left" w:pos="219"/>
        </w:tabs>
        <w:spacing w:line="317" w:lineRule="exact"/>
        <w:jc w:val="both"/>
        <w:rPr>
          <w:color w:val="000000"/>
          <w:sz w:val="28"/>
          <w:szCs w:val="28"/>
          <w:lang w:bidi="ru-RU"/>
        </w:rPr>
      </w:pPr>
      <w:r w:rsidRPr="00685CA1">
        <w:rPr>
          <w:color w:val="000000"/>
          <w:sz w:val="28"/>
          <w:szCs w:val="28"/>
          <w:lang w:bidi="ru-RU"/>
        </w:rPr>
        <w:t>с желудочно-кишечными заболеваниями с обструкцией</w:t>
      </w:r>
    </w:p>
    <w:p w14:paraId="5631E808" w14:textId="77777777" w:rsidR="00685CA1" w:rsidRPr="00685CA1" w:rsidRDefault="00685CA1" w:rsidP="00685CA1">
      <w:pPr>
        <w:widowControl w:val="0"/>
        <w:numPr>
          <w:ilvl w:val="0"/>
          <w:numId w:val="1"/>
        </w:numPr>
        <w:tabs>
          <w:tab w:val="left" w:pos="219"/>
        </w:tabs>
        <w:spacing w:line="317" w:lineRule="exact"/>
        <w:jc w:val="both"/>
        <w:rPr>
          <w:color w:val="000000"/>
          <w:sz w:val="28"/>
          <w:szCs w:val="28"/>
          <w:lang w:bidi="ru-RU"/>
        </w:rPr>
      </w:pPr>
      <w:r w:rsidRPr="00685CA1">
        <w:rPr>
          <w:color w:val="000000"/>
          <w:sz w:val="28"/>
          <w:szCs w:val="28"/>
          <w:lang w:bidi="ru-RU"/>
        </w:rPr>
        <w:t>с риском пониженной моторики желудочно-кишечного тракта</w:t>
      </w:r>
    </w:p>
    <w:p w14:paraId="539F68FA" w14:textId="77777777" w:rsidR="00685CA1" w:rsidRPr="00685CA1" w:rsidRDefault="00685CA1" w:rsidP="00685CA1">
      <w:pPr>
        <w:widowControl w:val="0"/>
        <w:numPr>
          <w:ilvl w:val="0"/>
          <w:numId w:val="1"/>
        </w:numPr>
        <w:tabs>
          <w:tab w:val="left" w:pos="224"/>
        </w:tabs>
        <w:spacing w:line="317" w:lineRule="exact"/>
        <w:jc w:val="both"/>
        <w:rPr>
          <w:color w:val="000000"/>
          <w:sz w:val="28"/>
          <w:szCs w:val="28"/>
          <w:lang w:bidi="ru-RU"/>
        </w:rPr>
      </w:pPr>
      <w:r w:rsidRPr="00685CA1">
        <w:rPr>
          <w:color w:val="000000"/>
          <w:sz w:val="28"/>
          <w:szCs w:val="28"/>
          <w:lang w:bidi="ru-RU"/>
        </w:rPr>
        <w:t>с тяжелой почечной (клиренс креатинина &lt;30 мл в минуту) и умеренной печеночной (показатель Чайлд-Пью от 7 до 9) недостаточностью; дозы для этих пациентов не должны превышать 5 мг</w:t>
      </w:r>
    </w:p>
    <w:p w14:paraId="258B2925" w14:textId="77777777" w:rsidR="00685CA1" w:rsidRPr="00685CA1" w:rsidRDefault="00685CA1" w:rsidP="00685CA1">
      <w:pPr>
        <w:widowControl w:val="0"/>
        <w:numPr>
          <w:ilvl w:val="0"/>
          <w:numId w:val="1"/>
        </w:numPr>
        <w:tabs>
          <w:tab w:val="left" w:pos="358"/>
        </w:tabs>
        <w:spacing w:line="322" w:lineRule="exact"/>
        <w:jc w:val="both"/>
        <w:rPr>
          <w:color w:val="000000"/>
          <w:sz w:val="28"/>
          <w:szCs w:val="28"/>
          <w:lang w:bidi="ru-RU"/>
        </w:rPr>
      </w:pPr>
      <w:r w:rsidRPr="00685CA1">
        <w:rPr>
          <w:color w:val="000000"/>
          <w:sz w:val="28"/>
          <w:szCs w:val="28"/>
          <w:lang w:bidi="ru-RU"/>
        </w:rPr>
        <w:t xml:space="preserve">одновременно принимающим сильный ингибитор </w:t>
      </w:r>
      <w:r w:rsidRPr="00685CA1">
        <w:rPr>
          <w:color w:val="000000"/>
          <w:sz w:val="28"/>
          <w:szCs w:val="28"/>
          <w:lang w:val="en-US" w:eastAsia="en-US" w:bidi="en-US"/>
        </w:rPr>
        <w:t>CYP</w:t>
      </w:r>
      <w:r w:rsidRPr="00685CA1">
        <w:rPr>
          <w:color w:val="000000"/>
          <w:sz w:val="28"/>
          <w:szCs w:val="28"/>
          <w:lang w:eastAsia="en-US" w:bidi="en-US"/>
        </w:rPr>
        <w:t>3</w:t>
      </w:r>
      <w:r w:rsidRPr="00685CA1">
        <w:rPr>
          <w:color w:val="000000"/>
          <w:sz w:val="28"/>
          <w:szCs w:val="28"/>
          <w:lang w:val="en-US" w:eastAsia="en-US" w:bidi="en-US"/>
        </w:rPr>
        <w:t>A</w:t>
      </w:r>
      <w:r w:rsidRPr="00685CA1">
        <w:rPr>
          <w:color w:val="000000"/>
          <w:sz w:val="28"/>
          <w:szCs w:val="28"/>
          <w:lang w:eastAsia="en-US" w:bidi="en-US"/>
        </w:rPr>
        <w:t xml:space="preserve">4, </w:t>
      </w:r>
      <w:r w:rsidRPr="00685CA1">
        <w:rPr>
          <w:color w:val="000000"/>
          <w:sz w:val="28"/>
          <w:szCs w:val="28"/>
          <w:lang w:bidi="ru-RU"/>
        </w:rPr>
        <w:t xml:space="preserve">например, </w:t>
      </w:r>
      <w:proofErr w:type="spellStart"/>
      <w:r w:rsidRPr="00685CA1">
        <w:rPr>
          <w:color w:val="000000"/>
          <w:sz w:val="28"/>
          <w:szCs w:val="28"/>
          <w:lang w:bidi="ru-RU"/>
        </w:rPr>
        <w:t>кетоконазол</w:t>
      </w:r>
      <w:proofErr w:type="spellEnd"/>
    </w:p>
    <w:p w14:paraId="66B6409D" w14:textId="77777777" w:rsidR="00685CA1" w:rsidRPr="00685CA1" w:rsidRDefault="00685CA1" w:rsidP="00685CA1">
      <w:pPr>
        <w:widowControl w:val="0"/>
        <w:numPr>
          <w:ilvl w:val="0"/>
          <w:numId w:val="1"/>
        </w:numPr>
        <w:tabs>
          <w:tab w:val="left" w:pos="358"/>
        </w:tabs>
        <w:spacing w:line="322" w:lineRule="exact"/>
        <w:jc w:val="both"/>
        <w:rPr>
          <w:color w:val="000000"/>
          <w:sz w:val="28"/>
          <w:szCs w:val="28"/>
          <w:lang w:bidi="ru-RU"/>
        </w:rPr>
      </w:pPr>
      <w:r w:rsidRPr="00685CA1">
        <w:rPr>
          <w:color w:val="000000"/>
          <w:sz w:val="28"/>
          <w:szCs w:val="28"/>
          <w:lang w:bidi="ru-RU"/>
        </w:rPr>
        <w:t xml:space="preserve">с грыжей пищеводного отверстия диафрагмы, </w:t>
      </w:r>
      <w:proofErr w:type="spellStart"/>
      <w:r w:rsidRPr="00685CA1">
        <w:rPr>
          <w:color w:val="000000"/>
          <w:sz w:val="28"/>
          <w:szCs w:val="28"/>
          <w:lang w:bidi="ru-RU"/>
        </w:rPr>
        <w:t>гастроэзофагеальным</w:t>
      </w:r>
      <w:proofErr w:type="spellEnd"/>
      <w:r w:rsidRPr="00685CA1">
        <w:rPr>
          <w:color w:val="000000"/>
          <w:sz w:val="28"/>
          <w:szCs w:val="28"/>
          <w:lang w:bidi="ru-RU"/>
        </w:rPr>
        <w:t xml:space="preserve"> рефлюксом и/или пациентам, одновременно принимающим лекарственные препараты (например, </w:t>
      </w:r>
      <w:proofErr w:type="spellStart"/>
      <w:r w:rsidRPr="00685CA1">
        <w:rPr>
          <w:color w:val="000000"/>
          <w:sz w:val="28"/>
          <w:szCs w:val="28"/>
          <w:lang w:bidi="ru-RU"/>
        </w:rPr>
        <w:t>бисфосфонаты</w:t>
      </w:r>
      <w:proofErr w:type="spellEnd"/>
      <w:r w:rsidRPr="00685CA1">
        <w:rPr>
          <w:color w:val="000000"/>
          <w:sz w:val="28"/>
          <w:szCs w:val="28"/>
          <w:lang w:bidi="ru-RU"/>
        </w:rPr>
        <w:t>), которые могут вызвать или усилить эзофагит</w:t>
      </w:r>
    </w:p>
    <w:p w14:paraId="78D9AE82" w14:textId="77777777" w:rsidR="00685CA1" w:rsidRPr="00685CA1" w:rsidRDefault="00685CA1" w:rsidP="00685CA1">
      <w:pPr>
        <w:widowControl w:val="0"/>
        <w:numPr>
          <w:ilvl w:val="0"/>
          <w:numId w:val="1"/>
        </w:numPr>
        <w:tabs>
          <w:tab w:val="left" w:pos="212"/>
        </w:tabs>
        <w:jc w:val="both"/>
        <w:rPr>
          <w:color w:val="000000"/>
          <w:sz w:val="28"/>
          <w:szCs w:val="28"/>
          <w:lang w:bidi="ru-RU"/>
        </w:rPr>
      </w:pPr>
      <w:r w:rsidRPr="00685CA1">
        <w:rPr>
          <w:color w:val="000000"/>
          <w:sz w:val="28"/>
          <w:szCs w:val="28"/>
          <w:lang w:bidi="ru-RU"/>
        </w:rPr>
        <w:t>с вегетативной нейропатией</w:t>
      </w:r>
    </w:p>
    <w:p w14:paraId="5208AB82" w14:textId="77777777" w:rsidR="00685CA1" w:rsidRPr="00685CA1" w:rsidRDefault="00685CA1" w:rsidP="00685CA1">
      <w:pPr>
        <w:widowControl w:val="0"/>
        <w:jc w:val="both"/>
        <w:rPr>
          <w:color w:val="000000"/>
          <w:sz w:val="28"/>
          <w:szCs w:val="28"/>
          <w:lang w:bidi="ru-RU"/>
        </w:rPr>
      </w:pPr>
      <w:r w:rsidRPr="00685CA1">
        <w:rPr>
          <w:color w:val="000000"/>
          <w:sz w:val="28"/>
          <w:szCs w:val="28"/>
          <w:lang w:bidi="ru-RU"/>
        </w:rPr>
        <w:t xml:space="preserve">Удлинение интервала </w:t>
      </w:r>
      <w:r w:rsidRPr="00685CA1">
        <w:rPr>
          <w:color w:val="000000"/>
          <w:sz w:val="28"/>
          <w:szCs w:val="28"/>
          <w:lang w:val="en-US" w:eastAsia="en-US" w:bidi="en-US"/>
        </w:rPr>
        <w:t>QT</w:t>
      </w:r>
      <w:r w:rsidRPr="00685CA1">
        <w:rPr>
          <w:color w:val="000000"/>
          <w:sz w:val="28"/>
          <w:szCs w:val="28"/>
          <w:lang w:eastAsia="en-US" w:bidi="en-US"/>
        </w:rPr>
        <w:t xml:space="preserve"> </w:t>
      </w:r>
      <w:r w:rsidRPr="00685CA1">
        <w:rPr>
          <w:color w:val="000000"/>
          <w:sz w:val="28"/>
          <w:szCs w:val="28"/>
          <w:lang w:bidi="ru-RU"/>
        </w:rPr>
        <w:t xml:space="preserve">и желудочковая тахикардия типа «пируэт» наблюдались у пациентов с такими факторами риска как существующий синдром удлинения интервала </w:t>
      </w:r>
      <w:r w:rsidRPr="00685CA1">
        <w:rPr>
          <w:color w:val="000000"/>
          <w:sz w:val="28"/>
          <w:szCs w:val="28"/>
          <w:lang w:val="en-US" w:eastAsia="en-US" w:bidi="en-US"/>
        </w:rPr>
        <w:t>QT</w:t>
      </w:r>
      <w:r w:rsidRPr="00685CA1">
        <w:rPr>
          <w:color w:val="000000"/>
          <w:sz w:val="28"/>
          <w:szCs w:val="28"/>
          <w:lang w:eastAsia="en-US" w:bidi="en-US"/>
        </w:rPr>
        <w:t xml:space="preserve"> </w:t>
      </w:r>
      <w:r w:rsidRPr="00685CA1">
        <w:rPr>
          <w:color w:val="000000"/>
          <w:sz w:val="28"/>
          <w:szCs w:val="28"/>
          <w:lang w:bidi="ru-RU"/>
        </w:rPr>
        <w:t xml:space="preserve">и </w:t>
      </w:r>
      <w:proofErr w:type="spellStart"/>
      <w:r w:rsidRPr="00685CA1">
        <w:rPr>
          <w:color w:val="000000"/>
          <w:sz w:val="28"/>
          <w:szCs w:val="28"/>
          <w:lang w:bidi="ru-RU"/>
        </w:rPr>
        <w:t>гипокалиемия</w:t>
      </w:r>
      <w:proofErr w:type="spellEnd"/>
      <w:r w:rsidRPr="00685CA1">
        <w:rPr>
          <w:color w:val="000000"/>
          <w:sz w:val="28"/>
          <w:szCs w:val="28"/>
          <w:lang w:bidi="ru-RU"/>
        </w:rPr>
        <w:t>.</w:t>
      </w:r>
    </w:p>
    <w:p w14:paraId="31A884DA" w14:textId="77777777" w:rsidR="00685CA1" w:rsidRPr="00685CA1" w:rsidRDefault="00685CA1" w:rsidP="00685CA1">
      <w:pPr>
        <w:widowControl w:val="0"/>
        <w:spacing w:line="322" w:lineRule="exact"/>
        <w:jc w:val="both"/>
        <w:rPr>
          <w:color w:val="000000"/>
          <w:sz w:val="28"/>
          <w:szCs w:val="28"/>
          <w:lang w:bidi="ru-RU"/>
        </w:rPr>
      </w:pPr>
      <w:r w:rsidRPr="00685CA1">
        <w:rPr>
          <w:color w:val="000000"/>
          <w:sz w:val="28"/>
          <w:szCs w:val="28"/>
          <w:lang w:bidi="ru-RU"/>
        </w:rPr>
        <w:t xml:space="preserve">Безопасность и эффективность препарата </w:t>
      </w:r>
      <w:proofErr w:type="spellStart"/>
      <w:r>
        <w:rPr>
          <w:color w:val="000000"/>
          <w:sz w:val="28"/>
          <w:szCs w:val="28"/>
          <w:lang w:bidi="ru-RU"/>
        </w:rPr>
        <w:t>Блэдкон</w:t>
      </w:r>
      <w:proofErr w:type="spellEnd"/>
      <w:r w:rsidRPr="00685CA1">
        <w:rPr>
          <w:color w:val="000000"/>
          <w:sz w:val="28"/>
          <w:szCs w:val="28"/>
          <w:lang w:bidi="ru-RU"/>
        </w:rPr>
        <w:t xml:space="preserve"> у пациентов с </w:t>
      </w:r>
      <w:r w:rsidRPr="00685CA1">
        <w:rPr>
          <w:b/>
          <w:bCs/>
          <w:sz w:val="28"/>
          <w:szCs w:val="28"/>
        </w:rPr>
        <w:t xml:space="preserve"> </w:t>
      </w:r>
      <w:r w:rsidRPr="00685CA1">
        <w:rPr>
          <w:bCs/>
          <w:sz w:val="28"/>
          <w:szCs w:val="28"/>
        </w:rPr>
        <w:t xml:space="preserve">гиперактивностью </w:t>
      </w:r>
      <w:proofErr w:type="spellStart"/>
      <w:r w:rsidRPr="00685CA1">
        <w:rPr>
          <w:bCs/>
          <w:sz w:val="28"/>
          <w:szCs w:val="28"/>
        </w:rPr>
        <w:t>детрузора</w:t>
      </w:r>
      <w:proofErr w:type="spellEnd"/>
      <w:r w:rsidRPr="00685CA1">
        <w:rPr>
          <w:color w:val="000000"/>
          <w:sz w:val="28"/>
          <w:szCs w:val="28"/>
          <w:lang w:bidi="ru-RU"/>
        </w:rPr>
        <w:t xml:space="preserve"> мочевого пузыря, вызванных нейрогенными факторами, не изучена.</w:t>
      </w:r>
    </w:p>
    <w:p w14:paraId="28FD64E1" w14:textId="77777777" w:rsidR="00685CA1" w:rsidRPr="00685CA1" w:rsidRDefault="00685CA1" w:rsidP="00685CA1">
      <w:pPr>
        <w:widowControl w:val="0"/>
        <w:tabs>
          <w:tab w:val="left" w:pos="2040"/>
          <w:tab w:val="left" w:pos="3384"/>
          <w:tab w:val="left" w:pos="3806"/>
          <w:tab w:val="left" w:pos="5290"/>
          <w:tab w:val="left" w:pos="7622"/>
          <w:tab w:val="left" w:pos="8894"/>
        </w:tabs>
        <w:spacing w:line="322" w:lineRule="exact"/>
        <w:jc w:val="both"/>
        <w:rPr>
          <w:color w:val="000000"/>
          <w:sz w:val="28"/>
          <w:szCs w:val="28"/>
          <w:lang w:bidi="ru-RU"/>
        </w:rPr>
      </w:pPr>
      <w:r w:rsidRPr="00685CA1">
        <w:rPr>
          <w:color w:val="000000"/>
          <w:sz w:val="28"/>
          <w:szCs w:val="28"/>
          <w:lang w:bidi="ru-RU"/>
        </w:rPr>
        <w:t xml:space="preserve">У некоторых пациентов с применением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сообщалось об ангионевротическом отеке с нарушением проходимости дыхательных путей. Если возникает ангионевротический отек, необходимо прекратить прием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и назначить соответствующее </w:t>
      </w:r>
      <w:r w:rsidRPr="00685CA1">
        <w:rPr>
          <w:color w:val="000000"/>
          <w:sz w:val="28"/>
          <w:szCs w:val="28"/>
          <w:lang w:bidi="ru-RU"/>
        </w:rPr>
        <w:lastRenderedPageBreak/>
        <w:t>лечение и/или предпринять соответствующие меры.</w:t>
      </w:r>
    </w:p>
    <w:p w14:paraId="1C13E2BC" w14:textId="77777777" w:rsidR="00685CA1" w:rsidRPr="00685CA1" w:rsidRDefault="00685CA1" w:rsidP="00685CA1">
      <w:pPr>
        <w:widowControl w:val="0"/>
        <w:tabs>
          <w:tab w:val="left" w:pos="2040"/>
          <w:tab w:val="left" w:pos="3384"/>
          <w:tab w:val="left" w:pos="3806"/>
          <w:tab w:val="left" w:pos="5290"/>
          <w:tab w:val="left" w:pos="7622"/>
          <w:tab w:val="left" w:pos="8894"/>
        </w:tabs>
        <w:spacing w:line="322" w:lineRule="exact"/>
        <w:jc w:val="both"/>
        <w:rPr>
          <w:color w:val="000000"/>
          <w:sz w:val="28"/>
          <w:szCs w:val="28"/>
          <w:lang w:bidi="ru-RU"/>
        </w:rPr>
      </w:pPr>
      <w:r w:rsidRPr="00685CA1">
        <w:rPr>
          <w:color w:val="000000"/>
          <w:sz w:val="28"/>
          <w:szCs w:val="28"/>
          <w:lang w:bidi="ru-RU"/>
        </w:rPr>
        <w:t xml:space="preserve">У некоторых пациентов, получавших лечение с применением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сообщалось об анафилактической реакции. У пациентов, у которых развились анафилактические реакции необходимо прекратить прием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и назначить соответствующее лечение и/или предпринять соответствующие меры.</w:t>
      </w:r>
    </w:p>
    <w:p w14:paraId="41EDF55A" w14:textId="77777777" w:rsidR="00685CA1" w:rsidRPr="00685CA1" w:rsidRDefault="00685CA1" w:rsidP="00685CA1">
      <w:pPr>
        <w:widowControl w:val="0"/>
        <w:spacing w:line="322" w:lineRule="exact"/>
        <w:jc w:val="both"/>
        <w:rPr>
          <w:color w:val="000000"/>
          <w:sz w:val="28"/>
          <w:szCs w:val="28"/>
          <w:lang w:bidi="ru-RU"/>
        </w:rPr>
      </w:pPr>
      <w:r w:rsidRPr="00685CA1">
        <w:rPr>
          <w:color w:val="000000"/>
          <w:sz w:val="28"/>
          <w:szCs w:val="28"/>
          <w:lang w:bidi="ru-RU"/>
        </w:rPr>
        <w:t>Максимальный эффект препарата может быть выявлен не ранее, чем через 4 недели.</w:t>
      </w:r>
    </w:p>
    <w:p w14:paraId="60EA5A3B" w14:textId="77777777" w:rsidR="00F037A7" w:rsidRPr="00F037A7" w:rsidRDefault="00F037A7" w:rsidP="00F037A7">
      <w:pPr>
        <w:widowControl w:val="0"/>
        <w:shd w:val="clear" w:color="auto" w:fill="FFFFFF"/>
        <w:autoSpaceDE w:val="0"/>
        <w:autoSpaceDN w:val="0"/>
        <w:adjustRightInd w:val="0"/>
        <w:jc w:val="both"/>
        <w:rPr>
          <w:i/>
          <w:color w:val="000000"/>
          <w:spacing w:val="-6"/>
          <w:sz w:val="28"/>
          <w:szCs w:val="28"/>
        </w:rPr>
      </w:pPr>
      <w:r w:rsidRPr="00F037A7">
        <w:rPr>
          <w:i/>
          <w:color w:val="000000"/>
          <w:spacing w:val="-6"/>
          <w:sz w:val="28"/>
          <w:szCs w:val="28"/>
        </w:rPr>
        <w:t>Вспомогательные вещества</w:t>
      </w:r>
    </w:p>
    <w:p w14:paraId="19946FCA" w14:textId="77777777" w:rsidR="00F037A7" w:rsidRDefault="00F037A7" w:rsidP="00F037A7">
      <w:pPr>
        <w:widowControl w:val="0"/>
        <w:shd w:val="clear" w:color="auto" w:fill="FFFFFF"/>
        <w:autoSpaceDE w:val="0"/>
        <w:autoSpaceDN w:val="0"/>
        <w:adjustRightInd w:val="0"/>
        <w:jc w:val="both"/>
        <w:rPr>
          <w:color w:val="000000"/>
          <w:spacing w:val="-6"/>
          <w:sz w:val="28"/>
          <w:szCs w:val="28"/>
        </w:rPr>
      </w:pPr>
      <w:r w:rsidRPr="00F037A7">
        <w:rPr>
          <w:color w:val="000000"/>
          <w:spacing w:val="-6"/>
          <w:sz w:val="28"/>
          <w:szCs w:val="28"/>
        </w:rPr>
        <w:t xml:space="preserve">Препарат содержит лактозу. Пациенты с наследственной непереносимостью галактозы, специфической формой дефицита </w:t>
      </w:r>
      <w:proofErr w:type="spellStart"/>
      <w:r w:rsidRPr="00F037A7">
        <w:rPr>
          <w:color w:val="000000"/>
          <w:spacing w:val="-6"/>
          <w:sz w:val="28"/>
          <w:szCs w:val="28"/>
        </w:rPr>
        <w:t>лактазы</w:t>
      </w:r>
      <w:proofErr w:type="spellEnd"/>
      <w:r w:rsidRPr="00F037A7">
        <w:rPr>
          <w:color w:val="000000"/>
          <w:spacing w:val="-6"/>
          <w:sz w:val="28"/>
          <w:szCs w:val="28"/>
        </w:rPr>
        <w:t xml:space="preserve"> (дефицит </w:t>
      </w:r>
      <w:proofErr w:type="spellStart"/>
      <w:r w:rsidRPr="00F037A7">
        <w:rPr>
          <w:color w:val="000000"/>
          <w:spacing w:val="-6"/>
          <w:sz w:val="28"/>
          <w:szCs w:val="28"/>
        </w:rPr>
        <w:t>лактазы</w:t>
      </w:r>
      <w:proofErr w:type="spellEnd"/>
      <w:r w:rsidRPr="00F037A7">
        <w:rPr>
          <w:color w:val="000000"/>
          <w:spacing w:val="-6"/>
          <w:sz w:val="28"/>
          <w:szCs w:val="28"/>
        </w:rPr>
        <w:t xml:space="preserve"> Лаппа) или с </w:t>
      </w:r>
      <w:proofErr w:type="spellStart"/>
      <w:r w:rsidRPr="00F037A7">
        <w:rPr>
          <w:color w:val="000000"/>
          <w:spacing w:val="-6"/>
          <w:sz w:val="28"/>
          <w:szCs w:val="28"/>
        </w:rPr>
        <w:t>мальабсорбцией</w:t>
      </w:r>
      <w:proofErr w:type="spellEnd"/>
      <w:r w:rsidRPr="00F037A7">
        <w:rPr>
          <w:color w:val="000000"/>
          <w:spacing w:val="-6"/>
          <w:sz w:val="28"/>
          <w:szCs w:val="28"/>
        </w:rPr>
        <w:t xml:space="preserve"> глюкозы-галактозы не должны принимать данный препарат.</w:t>
      </w:r>
    </w:p>
    <w:p w14:paraId="6E915080" w14:textId="77777777" w:rsidR="005E58B9" w:rsidRPr="00E8087D" w:rsidRDefault="005E58B9" w:rsidP="005E58B9">
      <w:pPr>
        <w:widowControl w:val="0"/>
        <w:shd w:val="clear" w:color="auto" w:fill="FFFFFF"/>
        <w:autoSpaceDE w:val="0"/>
        <w:autoSpaceDN w:val="0"/>
        <w:adjustRightInd w:val="0"/>
        <w:jc w:val="both"/>
        <w:rPr>
          <w:i/>
          <w:color w:val="000000"/>
          <w:spacing w:val="-6"/>
          <w:sz w:val="28"/>
          <w:szCs w:val="28"/>
        </w:rPr>
      </w:pPr>
      <w:r w:rsidRPr="00E8087D">
        <w:rPr>
          <w:i/>
          <w:color w:val="000000"/>
          <w:spacing w:val="-6"/>
          <w:sz w:val="28"/>
          <w:szCs w:val="28"/>
        </w:rPr>
        <w:t xml:space="preserve">Применение </w:t>
      </w:r>
      <w:r w:rsidR="00425739" w:rsidRPr="00E8087D">
        <w:rPr>
          <w:i/>
          <w:color w:val="000000"/>
          <w:spacing w:val="-6"/>
          <w:sz w:val="28"/>
          <w:szCs w:val="28"/>
        </w:rPr>
        <w:t>в педиатрии</w:t>
      </w:r>
    </w:p>
    <w:p w14:paraId="57CA4093" w14:textId="77777777" w:rsidR="00E8087D" w:rsidRPr="00E8087D" w:rsidRDefault="00E8087D" w:rsidP="00E8087D">
      <w:pPr>
        <w:widowControl w:val="0"/>
        <w:spacing w:line="322" w:lineRule="exact"/>
        <w:jc w:val="both"/>
        <w:rPr>
          <w:color w:val="000000"/>
          <w:sz w:val="28"/>
          <w:szCs w:val="28"/>
          <w:lang w:bidi="ru-RU"/>
        </w:rPr>
      </w:pPr>
      <w:r w:rsidRPr="00E8087D">
        <w:rPr>
          <w:color w:val="000000"/>
          <w:sz w:val="28"/>
          <w:szCs w:val="28"/>
          <w:lang w:bidi="ru-RU"/>
        </w:rPr>
        <w:t>Безопасность и эффективность препарата у детей не установлена. Следовательно, препарат не следует назначать детям.</w:t>
      </w:r>
    </w:p>
    <w:p w14:paraId="051C2DD5" w14:textId="77777777" w:rsidR="00F037A7" w:rsidRPr="00F037A7" w:rsidRDefault="007D4DEF" w:rsidP="00F037A7">
      <w:pPr>
        <w:widowControl w:val="0"/>
        <w:shd w:val="clear" w:color="auto" w:fill="FFFFFF"/>
        <w:autoSpaceDE w:val="0"/>
        <w:autoSpaceDN w:val="0"/>
        <w:adjustRightInd w:val="0"/>
        <w:jc w:val="both"/>
        <w:rPr>
          <w:i/>
          <w:color w:val="000000"/>
          <w:spacing w:val="-6"/>
          <w:sz w:val="28"/>
          <w:szCs w:val="28"/>
        </w:rPr>
      </w:pPr>
      <w:r>
        <w:rPr>
          <w:bCs/>
          <w:i/>
          <w:color w:val="000000"/>
          <w:spacing w:val="-6"/>
          <w:sz w:val="28"/>
          <w:szCs w:val="28"/>
        </w:rPr>
        <w:t>Во время беременности</w:t>
      </w:r>
    </w:p>
    <w:p w14:paraId="25170378" w14:textId="77777777" w:rsidR="00F36DEE" w:rsidRDefault="00F36DEE" w:rsidP="00F36DEE">
      <w:pPr>
        <w:widowControl w:val="0"/>
        <w:spacing w:line="322" w:lineRule="exact"/>
        <w:jc w:val="both"/>
        <w:rPr>
          <w:color w:val="000000"/>
          <w:sz w:val="28"/>
          <w:szCs w:val="28"/>
          <w:lang w:bidi="ru-RU"/>
        </w:rPr>
      </w:pPr>
      <w:r w:rsidRPr="00F36DEE">
        <w:rPr>
          <w:color w:val="000000"/>
          <w:sz w:val="28"/>
          <w:szCs w:val="28"/>
          <w:lang w:bidi="ru-RU"/>
        </w:rPr>
        <w:t>Нет клинических данных о женщинах, которы</w:t>
      </w:r>
      <w:r w:rsidR="008E0812">
        <w:rPr>
          <w:color w:val="000000"/>
          <w:sz w:val="28"/>
          <w:szCs w:val="28"/>
          <w:lang w:bidi="ru-RU"/>
        </w:rPr>
        <w:t xml:space="preserve">е забеременели во время приема </w:t>
      </w:r>
      <w:proofErr w:type="spellStart"/>
      <w:r w:rsidR="008E0812">
        <w:rPr>
          <w:color w:val="000000"/>
          <w:sz w:val="28"/>
          <w:szCs w:val="28"/>
          <w:lang w:bidi="ru-RU"/>
        </w:rPr>
        <w:t>с</w:t>
      </w:r>
      <w:r w:rsidRPr="00F36DEE">
        <w:rPr>
          <w:color w:val="000000"/>
          <w:sz w:val="28"/>
          <w:szCs w:val="28"/>
          <w:lang w:bidi="ru-RU"/>
        </w:rPr>
        <w:t>олифенацин</w:t>
      </w:r>
      <w:r w:rsidR="008E0812">
        <w:rPr>
          <w:color w:val="000000"/>
          <w:sz w:val="28"/>
          <w:szCs w:val="28"/>
          <w:lang w:bidi="ru-RU"/>
        </w:rPr>
        <w:t>а</w:t>
      </w:r>
      <w:proofErr w:type="spellEnd"/>
      <w:r w:rsidRPr="00F36DEE">
        <w:rPr>
          <w:color w:val="000000"/>
          <w:sz w:val="28"/>
          <w:szCs w:val="28"/>
          <w:lang w:bidi="ru-RU"/>
        </w:rPr>
        <w:t xml:space="preserve">. Потенциальный риск для человека неизвестен. Следует соблюдать осторожность при назначении данного препарата беременным женщинам. </w:t>
      </w:r>
      <w:proofErr w:type="spellStart"/>
      <w:r w:rsidRPr="00F36DEE">
        <w:rPr>
          <w:color w:val="000000"/>
          <w:sz w:val="28"/>
          <w:szCs w:val="28"/>
          <w:lang w:bidi="ru-RU"/>
        </w:rPr>
        <w:t>Солифенацин</w:t>
      </w:r>
      <w:proofErr w:type="spellEnd"/>
      <w:r w:rsidRPr="00F36DEE">
        <w:rPr>
          <w:color w:val="000000"/>
          <w:sz w:val="28"/>
          <w:szCs w:val="28"/>
          <w:lang w:bidi="ru-RU"/>
        </w:rPr>
        <w:t xml:space="preserve"> следует использовать во время беременности, только если потенциальная польза оправдывает потенциальный риск для плода.</w:t>
      </w:r>
    </w:p>
    <w:p w14:paraId="7EECEA2E" w14:textId="77777777" w:rsidR="00FC48D6" w:rsidRPr="00F36DEE" w:rsidRDefault="00FC48D6" w:rsidP="00F36DEE">
      <w:pPr>
        <w:widowControl w:val="0"/>
        <w:spacing w:line="322" w:lineRule="exact"/>
        <w:jc w:val="both"/>
        <w:rPr>
          <w:i/>
          <w:color w:val="000000"/>
          <w:sz w:val="28"/>
          <w:szCs w:val="28"/>
          <w:lang w:bidi="ru-RU"/>
        </w:rPr>
      </w:pPr>
      <w:r w:rsidRPr="00FC48D6">
        <w:rPr>
          <w:i/>
          <w:color w:val="000000"/>
          <w:sz w:val="28"/>
          <w:szCs w:val="28"/>
          <w:lang w:bidi="ru-RU"/>
        </w:rPr>
        <w:t>Период лактации</w:t>
      </w:r>
    </w:p>
    <w:p w14:paraId="61E0F3E0" w14:textId="77777777" w:rsidR="00F36DEE" w:rsidRPr="00F36DEE" w:rsidRDefault="00F36DEE" w:rsidP="00F36DEE">
      <w:pPr>
        <w:widowControl w:val="0"/>
        <w:spacing w:line="322" w:lineRule="exact"/>
        <w:jc w:val="both"/>
        <w:rPr>
          <w:color w:val="000000"/>
          <w:sz w:val="28"/>
          <w:szCs w:val="28"/>
          <w:lang w:bidi="ru-RU"/>
        </w:rPr>
      </w:pPr>
      <w:r w:rsidRPr="00F36DEE">
        <w:rPr>
          <w:color w:val="000000"/>
          <w:sz w:val="28"/>
          <w:szCs w:val="28"/>
          <w:lang w:bidi="ru-RU"/>
        </w:rPr>
        <w:t xml:space="preserve">Нет данных об экскреции </w:t>
      </w:r>
      <w:proofErr w:type="spellStart"/>
      <w:r w:rsidRPr="00F36DEE">
        <w:rPr>
          <w:color w:val="000000"/>
          <w:sz w:val="28"/>
          <w:szCs w:val="28"/>
          <w:lang w:bidi="ru-RU"/>
        </w:rPr>
        <w:t>солифенацина</w:t>
      </w:r>
      <w:proofErr w:type="spellEnd"/>
      <w:r w:rsidRPr="00F36DEE">
        <w:rPr>
          <w:color w:val="000000"/>
          <w:sz w:val="28"/>
          <w:szCs w:val="28"/>
          <w:lang w:bidi="ru-RU"/>
        </w:rPr>
        <w:t xml:space="preserve"> с молоком у людей. В период грудного вскармливан</w:t>
      </w:r>
      <w:r w:rsidR="008E0812">
        <w:rPr>
          <w:color w:val="000000"/>
          <w:sz w:val="28"/>
          <w:szCs w:val="28"/>
          <w:lang w:bidi="ru-RU"/>
        </w:rPr>
        <w:t xml:space="preserve">ия следует избегать применения </w:t>
      </w:r>
      <w:proofErr w:type="spellStart"/>
      <w:r w:rsidR="008E0812">
        <w:rPr>
          <w:color w:val="000000"/>
          <w:sz w:val="28"/>
          <w:szCs w:val="28"/>
          <w:lang w:bidi="ru-RU"/>
        </w:rPr>
        <w:t>с</w:t>
      </w:r>
      <w:r w:rsidRPr="00F36DEE">
        <w:rPr>
          <w:color w:val="000000"/>
          <w:sz w:val="28"/>
          <w:szCs w:val="28"/>
          <w:lang w:bidi="ru-RU"/>
        </w:rPr>
        <w:t>олифенацина</w:t>
      </w:r>
      <w:proofErr w:type="spellEnd"/>
      <w:r w:rsidRPr="00F36DEE">
        <w:rPr>
          <w:color w:val="000000"/>
          <w:sz w:val="28"/>
          <w:szCs w:val="28"/>
          <w:lang w:bidi="ru-RU"/>
        </w:rPr>
        <w:t xml:space="preserve">. Необходимо принять решение о прекращении кормления, или прекращении приема </w:t>
      </w:r>
      <w:proofErr w:type="spellStart"/>
      <w:r w:rsidRPr="00F36DEE">
        <w:rPr>
          <w:color w:val="000000"/>
          <w:sz w:val="28"/>
          <w:szCs w:val="28"/>
          <w:lang w:bidi="ru-RU"/>
        </w:rPr>
        <w:t>солифенацина</w:t>
      </w:r>
      <w:proofErr w:type="spellEnd"/>
      <w:r w:rsidRPr="00F36DEE">
        <w:rPr>
          <w:color w:val="000000"/>
          <w:sz w:val="28"/>
          <w:szCs w:val="28"/>
          <w:lang w:bidi="ru-RU"/>
        </w:rPr>
        <w:t xml:space="preserve"> у кормящих матерей.</w:t>
      </w:r>
    </w:p>
    <w:p w14:paraId="0DF8BA4F" w14:textId="77777777" w:rsidR="00F36DEE" w:rsidRDefault="00F36DEE" w:rsidP="00F36DEE">
      <w:pPr>
        <w:widowControl w:val="0"/>
        <w:spacing w:line="322" w:lineRule="exact"/>
        <w:jc w:val="both"/>
        <w:rPr>
          <w:color w:val="000000"/>
          <w:sz w:val="28"/>
          <w:szCs w:val="28"/>
          <w:lang w:bidi="ru-RU"/>
        </w:rPr>
      </w:pPr>
      <w:r w:rsidRPr="00F36DEE">
        <w:rPr>
          <w:i/>
          <w:iCs/>
          <w:color w:val="000000"/>
          <w:sz w:val="28"/>
          <w:szCs w:val="28"/>
          <w:lang w:bidi="ru-RU"/>
        </w:rPr>
        <w:t xml:space="preserve">Особенности влияния лекарственного средства на способность управлять транспортным средством или потенциально опасными механизмами </w:t>
      </w:r>
      <w:proofErr w:type="spellStart"/>
      <w:r w:rsidRPr="00F36DEE">
        <w:rPr>
          <w:color w:val="000000"/>
          <w:sz w:val="28"/>
          <w:szCs w:val="28"/>
          <w:lang w:bidi="ru-RU"/>
        </w:rPr>
        <w:t>Солифенацин</w:t>
      </w:r>
      <w:proofErr w:type="spellEnd"/>
      <w:r w:rsidRPr="00F36DEE">
        <w:rPr>
          <w:color w:val="000000"/>
          <w:sz w:val="28"/>
          <w:szCs w:val="28"/>
          <w:lang w:bidi="ru-RU"/>
        </w:rPr>
        <w:t xml:space="preserve"> подобно другим антихолинергическим препаратам, может вызывать нечеткость зрительного восприятия, а также возможны сонливость и чувство усталости, что может отрицательно сказаться на способности управлять транспортным средством и работать с механизмами.</w:t>
      </w:r>
    </w:p>
    <w:p w14:paraId="1A102BB0" w14:textId="77777777" w:rsidR="0018435C" w:rsidRPr="00F36DEE" w:rsidRDefault="0018435C" w:rsidP="00F36DEE">
      <w:pPr>
        <w:widowControl w:val="0"/>
        <w:spacing w:line="322" w:lineRule="exact"/>
        <w:jc w:val="both"/>
        <w:rPr>
          <w:color w:val="000000"/>
          <w:sz w:val="28"/>
          <w:szCs w:val="28"/>
          <w:lang w:bidi="ru-RU"/>
        </w:rPr>
      </w:pPr>
    </w:p>
    <w:p w14:paraId="7968C13F" w14:textId="77777777" w:rsidR="005E58B9" w:rsidRPr="005E58B9" w:rsidRDefault="005E58B9" w:rsidP="005E58B9">
      <w:pPr>
        <w:widowControl w:val="0"/>
        <w:shd w:val="clear" w:color="auto" w:fill="FFFFFF"/>
        <w:autoSpaceDE w:val="0"/>
        <w:autoSpaceDN w:val="0"/>
        <w:adjustRightInd w:val="0"/>
        <w:jc w:val="both"/>
        <w:rPr>
          <w:b/>
          <w:color w:val="000000"/>
          <w:spacing w:val="-6"/>
          <w:sz w:val="28"/>
          <w:szCs w:val="28"/>
        </w:rPr>
      </w:pPr>
      <w:r w:rsidRPr="005E58B9">
        <w:rPr>
          <w:b/>
          <w:color w:val="000000"/>
          <w:spacing w:val="-6"/>
          <w:sz w:val="28"/>
          <w:szCs w:val="28"/>
        </w:rPr>
        <w:t>Рекомендации по применению</w:t>
      </w:r>
    </w:p>
    <w:p w14:paraId="42CA8493" w14:textId="77777777" w:rsidR="005E58B9" w:rsidRPr="005E58B9" w:rsidRDefault="005E58B9" w:rsidP="005E58B9">
      <w:pPr>
        <w:widowControl w:val="0"/>
        <w:shd w:val="clear" w:color="auto" w:fill="FFFFFF"/>
        <w:autoSpaceDE w:val="0"/>
        <w:autoSpaceDN w:val="0"/>
        <w:adjustRightInd w:val="0"/>
        <w:jc w:val="both"/>
        <w:rPr>
          <w:b/>
          <w:i/>
          <w:color w:val="000000"/>
          <w:spacing w:val="-6"/>
          <w:sz w:val="28"/>
          <w:szCs w:val="28"/>
        </w:rPr>
      </w:pPr>
      <w:r w:rsidRPr="005E58B9">
        <w:rPr>
          <w:b/>
          <w:i/>
          <w:color w:val="000000"/>
          <w:spacing w:val="-6"/>
          <w:sz w:val="28"/>
          <w:szCs w:val="28"/>
        </w:rPr>
        <w:t xml:space="preserve">Режим дозирования </w:t>
      </w:r>
    </w:p>
    <w:p w14:paraId="6E4CCA73"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Взрослые, включая лиц пожилого возраста</w:t>
      </w:r>
    </w:p>
    <w:p w14:paraId="12FF8FD2"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По 5 мг один раз в день</w:t>
      </w:r>
      <w:r>
        <w:rPr>
          <w:color w:val="000000"/>
          <w:sz w:val="28"/>
          <w:szCs w:val="28"/>
          <w:lang w:bidi="ru-RU"/>
        </w:rPr>
        <w:t>.</w:t>
      </w:r>
      <w:r w:rsidRPr="00A8192D">
        <w:rPr>
          <w:color w:val="000000"/>
          <w:sz w:val="28"/>
          <w:szCs w:val="28"/>
          <w:lang w:bidi="ru-RU"/>
        </w:rPr>
        <w:t xml:space="preserve"> При необходимости доза может быть увеличена до 10 мг один раз в день.</w:t>
      </w:r>
    </w:p>
    <w:p w14:paraId="713D3072"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Пациенты с нарушением функции почек</w:t>
      </w:r>
    </w:p>
    <w:p w14:paraId="5378785A"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Для пациентов с почечной недостаточностью от легкой до умеренной степени (клиренс </w:t>
      </w:r>
      <w:proofErr w:type="gramStart"/>
      <w:r w:rsidRPr="00A8192D">
        <w:rPr>
          <w:color w:val="000000"/>
          <w:sz w:val="28"/>
          <w:szCs w:val="28"/>
          <w:lang w:bidi="ru-RU"/>
        </w:rPr>
        <w:t>креатинина &gt;</w:t>
      </w:r>
      <w:proofErr w:type="gramEnd"/>
      <w:r w:rsidRPr="00A8192D">
        <w:rPr>
          <w:color w:val="000000"/>
          <w:sz w:val="28"/>
          <w:szCs w:val="28"/>
          <w:lang w:bidi="ru-RU"/>
        </w:rPr>
        <w:t xml:space="preserve"> 30 мл/мин) корректировка доз не </w:t>
      </w:r>
      <w:r w:rsidRPr="00A8192D">
        <w:rPr>
          <w:color w:val="000000"/>
          <w:sz w:val="28"/>
          <w:szCs w:val="28"/>
          <w:lang w:bidi="ru-RU"/>
        </w:rPr>
        <w:lastRenderedPageBreak/>
        <w:t>требуется. При лечении пациентов с тяжелой почечной недостаточностью (клиренс креатина &lt; 30 мл/мин) необходимо проявлять осторожность. Данным пациентам не следует назначать дозу более 5 мг один раз в сутки.</w:t>
      </w:r>
    </w:p>
    <w:p w14:paraId="4FAE071C"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Пациенты с нарушением функции печени</w:t>
      </w:r>
    </w:p>
    <w:p w14:paraId="6253A505"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У пациентов с легкой степенью нарушения функции печени корректировка доз не требуется. При лечении пациентов с умеренным нарушением функции печени (согласно оценке тяжести по шкале </w:t>
      </w:r>
      <w:r w:rsidRPr="00A8192D">
        <w:rPr>
          <w:bCs/>
          <w:iCs/>
          <w:color w:val="222222"/>
          <w:sz w:val="28"/>
          <w:szCs w:val="28"/>
          <w:shd w:val="clear" w:color="auto" w:fill="FFFFFF"/>
          <w:lang w:bidi="ru-RU"/>
        </w:rPr>
        <w:t>Чайлд - Пью (</w:t>
      </w:r>
      <w:r w:rsidRPr="00A8192D">
        <w:rPr>
          <w:color w:val="000000"/>
          <w:sz w:val="28"/>
          <w:szCs w:val="28"/>
          <w:lang w:val="en-US" w:eastAsia="en-US" w:bidi="en-US"/>
        </w:rPr>
        <w:t>Child</w:t>
      </w:r>
      <w:r w:rsidRPr="00A8192D">
        <w:rPr>
          <w:color w:val="000000"/>
          <w:sz w:val="28"/>
          <w:szCs w:val="28"/>
          <w:lang w:eastAsia="en-US" w:bidi="en-US"/>
        </w:rPr>
        <w:t>-</w:t>
      </w:r>
      <w:r w:rsidRPr="00A8192D">
        <w:rPr>
          <w:color w:val="000000"/>
          <w:sz w:val="28"/>
          <w:szCs w:val="28"/>
          <w:lang w:val="en-US" w:eastAsia="en-US" w:bidi="en-US"/>
        </w:rPr>
        <w:t>Pugh</w:t>
      </w:r>
      <w:r w:rsidRPr="00A8192D">
        <w:rPr>
          <w:color w:val="000000"/>
          <w:sz w:val="28"/>
          <w:szCs w:val="28"/>
          <w:lang w:eastAsia="en-US" w:bidi="en-US"/>
        </w:rPr>
        <w:t xml:space="preserve">) </w:t>
      </w:r>
      <w:r w:rsidRPr="00A8192D">
        <w:rPr>
          <w:color w:val="000000"/>
          <w:sz w:val="28"/>
          <w:szCs w:val="28"/>
          <w:lang w:bidi="ru-RU"/>
        </w:rPr>
        <w:t>7-9 баллов) необходимо проявлять осторожность. Данным пациентам не следует назначать дозу более 5 мг один раз в сутки.</w:t>
      </w:r>
    </w:p>
    <w:p w14:paraId="3DEEA794"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Сильные ингибиторы цитохрома Р4503А4</w:t>
      </w:r>
    </w:p>
    <w:p w14:paraId="079FAEC9" w14:textId="77777777" w:rsid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При одновременном применении </w:t>
      </w:r>
      <w:proofErr w:type="spellStart"/>
      <w:r w:rsidRPr="00A8192D">
        <w:rPr>
          <w:color w:val="000000"/>
          <w:sz w:val="28"/>
          <w:szCs w:val="28"/>
          <w:lang w:bidi="ru-RU"/>
        </w:rPr>
        <w:t>солифенацина</w:t>
      </w:r>
      <w:proofErr w:type="spellEnd"/>
      <w:r w:rsidRPr="00A8192D">
        <w:rPr>
          <w:color w:val="000000"/>
          <w:sz w:val="28"/>
          <w:szCs w:val="28"/>
          <w:lang w:bidi="ru-RU"/>
        </w:rPr>
        <w:t xml:space="preserve"> с </w:t>
      </w:r>
      <w:proofErr w:type="spellStart"/>
      <w:r w:rsidRPr="00A8192D">
        <w:rPr>
          <w:color w:val="000000"/>
          <w:sz w:val="28"/>
          <w:szCs w:val="28"/>
          <w:lang w:bidi="ru-RU"/>
        </w:rPr>
        <w:t>кетоконазолом</w:t>
      </w:r>
      <w:proofErr w:type="spellEnd"/>
      <w:r w:rsidRPr="00A8192D">
        <w:rPr>
          <w:color w:val="000000"/>
          <w:sz w:val="28"/>
          <w:szCs w:val="28"/>
          <w:lang w:bidi="ru-RU"/>
        </w:rPr>
        <w:t xml:space="preserve"> или других потенциальных ингибиторов </w:t>
      </w:r>
      <w:r w:rsidRPr="00A8192D">
        <w:rPr>
          <w:color w:val="000000"/>
          <w:sz w:val="28"/>
          <w:szCs w:val="28"/>
          <w:lang w:val="en-US" w:eastAsia="en-US" w:bidi="en-US"/>
        </w:rPr>
        <w:t>CYP</w:t>
      </w:r>
      <w:r w:rsidRPr="00A8192D">
        <w:rPr>
          <w:color w:val="000000"/>
          <w:sz w:val="28"/>
          <w:szCs w:val="28"/>
          <w:lang w:eastAsia="en-US" w:bidi="en-US"/>
        </w:rPr>
        <w:t>3</w:t>
      </w:r>
      <w:r w:rsidRPr="00A8192D">
        <w:rPr>
          <w:color w:val="000000"/>
          <w:sz w:val="28"/>
          <w:szCs w:val="28"/>
          <w:lang w:val="en-US" w:eastAsia="en-US" w:bidi="en-US"/>
        </w:rPr>
        <w:t>A</w:t>
      </w:r>
      <w:r w:rsidRPr="00A8192D">
        <w:rPr>
          <w:color w:val="000000"/>
          <w:sz w:val="28"/>
          <w:szCs w:val="28"/>
          <w:lang w:eastAsia="en-US" w:bidi="en-US"/>
        </w:rPr>
        <w:t xml:space="preserve">4, </w:t>
      </w:r>
      <w:r w:rsidRPr="00A8192D">
        <w:rPr>
          <w:color w:val="000000"/>
          <w:sz w:val="28"/>
          <w:szCs w:val="28"/>
          <w:lang w:bidi="ru-RU"/>
        </w:rPr>
        <w:t xml:space="preserve">например, </w:t>
      </w:r>
      <w:proofErr w:type="spellStart"/>
      <w:r w:rsidRPr="00A8192D">
        <w:rPr>
          <w:color w:val="000000"/>
          <w:sz w:val="28"/>
          <w:szCs w:val="28"/>
          <w:lang w:bidi="ru-RU"/>
        </w:rPr>
        <w:t>ритонавира</w:t>
      </w:r>
      <w:proofErr w:type="spellEnd"/>
      <w:r w:rsidRPr="00A8192D">
        <w:rPr>
          <w:color w:val="000000"/>
          <w:sz w:val="28"/>
          <w:szCs w:val="28"/>
          <w:lang w:bidi="ru-RU"/>
        </w:rPr>
        <w:t xml:space="preserve">, </w:t>
      </w:r>
      <w:proofErr w:type="spellStart"/>
      <w:r w:rsidRPr="00A8192D">
        <w:rPr>
          <w:color w:val="000000"/>
          <w:sz w:val="28"/>
          <w:szCs w:val="28"/>
          <w:lang w:bidi="ru-RU"/>
        </w:rPr>
        <w:t>нелфинавира</w:t>
      </w:r>
      <w:proofErr w:type="spellEnd"/>
      <w:r w:rsidRPr="00A8192D">
        <w:rPr>
          <w:color w:val="000000"/>
          <w:sz w:val="28"/>
          <w:szCs w:val="28"/>
          <w:lang w:bidi="ru-RU"/>
        </w:rPr>
        <w:t xml:space="preserve">, </w:t>
      </w:r>
      <w:proofErr w:type="spellStart"/>
      <w:r w:rsidRPr="00A8192D">
        <w:rPr>
          <w:color w:val="000000"/>
          <w:sz w:val="28"/>
          <w:szCs w:val="28"/>
          <w:lang w:bidi="ru-RU"/>
        </w:rPr>
        <w:t>итраконазола</w:t>
      </w:r>
      <w:proofErr w:type="spellEnd"/>
      <w:r w:rsidRPr="00A8192D">
        <w:rPr>
          <w:color w:val="000000"/>
          <w:sz w:val="28"/>
          <w:szCs w:val="28"/>
          <w:lang w:bidi="ru-RU"/>
        </w:rPr>
        <w:t xml:space="preserve">, максимальная доза препарата </w:t>
      </w:r>
      <w:proofErr w:type="spellStart"/>
      <w:r w:rsidR="004E3A99">
        <w:rPr>
          <w:color w:val="000000"/>
          <w:sz w:val="28"/>
          <w:szCs w:val="28"/>
          <w:lang w:bidi="ru-RU"/>
        </w:rPr>
        <w:t>Блэдкон</w:t>
      </w:r>
      <w:proofErr w:type="spellEnd"/>
      <w:r w:rsidRPr="00A8192D">
        <w:rPr>
          <w:color w:val="000000"/>
          <w:sz w:val="28"/>
          <w:szCs w:val="28"/>
          <w:lang w:bidi="ru-RU"/>
        </w:rPr>
        <w:t xml:space="preserve"> должна быть ограничена и составлять 5 мг.</w:t>
      </w:r>
    </w:p>
    <w:p w14:paraId="14011C94" w14:textId="77777777" w:rsidR="009B151E" w:rsidRPr="00A8192D" w:rsidRDefault="005F4535" w:rsidP="00A8192D">
      <w:pPr>
        <w:widowControl w:val="0"/>
        <w:spacing w:line="322" w:lineRule="exact"/>
        <w:jc w:val="both"/>
        <w:rPr>
          <w:color w:val="000000"/>
          <w:sz w:val="28"/>
          <w:szCs w:val="28"/>
          <w:lang w:bidi="ru-RU"/>
        </w:rPr>
      </w:pPr>
      <w:r>
        <w:rPr>
          <w:b/>
          <w:i/>
          <w:color w:val="000000"/>
          <w:spacing w:val="-1"/>
          <w:sz w:val="28"/>
          <w:szCs w:val="28"/>
        </w:rPr>
        <w:t>Метод и путь введения</w:t>
      </w:r>
    </w:p>
    <w:p w14:paraId="09B21F27" w14:textId="77777777" w:rsidR="00A8192D" w:rsidRDefault="00A8192D" w:rsidP="0047616F">
      <w:pPr>
        <w:widowControl w:val="0"/>
        <w:shd w:val="clear" w:color="auto" w:fill="FFFFFF"/>
        <w:autoSpaceDE w:val="0"/>
        <w:autoSpaceDN w:val="0"/>
        <w:adjustRightInd w:val="0"/>
        <w:jc w:val="both"/>
        <w:rPr>
          <w:color w:val="000000"/>
          <w:spacing w:val="-1"/>
          <w:sz w:val="28"/>
          <w:szCs w:val="28"/>
          <w:lang w:bidi="ru-RU"/>
        </w:rPr>
      </w:pPr>
      <w:r>
        <w:rPr>
          <w:color w:val="000000"/>
          <w:spacing w:val="-1"/>
          <w:sz w:val="28"/>
          <w:szCs w:val="28"/>
          <w:lang w:bidi="ru-RU"/>
        </w:rPr>
        <w:t xml:space="preserve">Таблетку следует принимать </w:t>
      </w:r>
      <w:r w:rsidRPr="00A8192D">
        <w:rPr>
          <w:color w:val="000000"/>
          <w:spacing w:val="-1"/>
          <w:sz w:val="28"/>
          <w:szCs w:val="28"/>
          <w:lang w:bidi="ru-RU"/>
        </w:rPr>
        <w:t>внутрь, проглатывая целиком, запивая жидкостью, независимо от времени приема пищи.</w:t>
      </w:r>
    </w:p>
    <w:p w14:paraId="1161D64A" w14:textId="77777777" w:rsidR="00B11AC3" w:rsidRDefault="008E063D" w:rsidP="0047616F">
      <w:pPr>
        <w:widowControl w:val="0"/>
        <w:shd w:val="clear" w:color="auto" w:fill="FFFFFF"/>
        <w:autoSpaceDE w:val="0"/>
        <w:autoSpaceDN w:val="0"/>
        <w:adjustRightInd w:val="0"/>
        <w:jc w:val="both"/>
        <w:rPr>
          <w:b/>
          <w:bCs/>
          <w:i/>
          <w:color w:val="000000"/>
          <w:spacing w:val="-3"/>
          <w:sz w:val="28"/>
          <w:szCs w:val="28"/>
        </w:rPr>
      </w:pPr>
      <w:r w:rsidRPr="008E063D">
        <w:rPr>
          <w:b/>
          <w:bCs/>
          <w:i/>
          <w:color w:val="000000"/>
          <w:spacing w:val="-3"/>
          <w:sz w:val="28"/>
          <w:szCs w:val="28"/>
        </w:rPr>
        <w:t>Меры, которые необходимо принять в случае передозировки</w:t>
      </w:r>
    </w:p>
    <w:p w14:paraId="7166946B" w14:textId="77777777" w:rsidR="004E3A99" w:rsidRPr="004E3A99" w:rsidRDefault="008E063D" w:rsidP="004E3A99">
      <w:pPr>
        <w:pStyle w:val="28"/>
        <w:shd w:val="clear" w:color="auto" w:fill="auto"/>
        <w:spacing w:after="0"/>
        <w:jc w:val="both"/>
        <w:rPr>
          <w:color w:val="000000"/>
          <w:lang w:bidi="ru-RU"/>
        </w:rPr>
      </w:pPr>
      <w:r w:rsidRPr="00F77F88">
        <w:rPr>
          <w:i/>
        </w:rPr>
        <w:t>Симптомы:</w:t>
      </w:r>
      <w:r w:rsidRPr="00F77F88">
        <w:t xml:space="preserve"> </w:t>
      </w:r>
      <w:r w:rsidR="004E3A99">
        <w:rPr>
          <w:color w:val="000000"/>
          <w:lang w:bidi="ru-RU"/>
        </w:rPr>
        <w:t>п</w:t>
      </w:r>
      <w:r w:rsidR="004E3A99" w:rsidRPr="004E3A99">
        <w:rPr>
          <w:color w:val="000000"/>
          <w:lang w:bidi="ru-RU"/>
        </w:rPr>
        <w:t xml:space="preserve">ередозировка может вызывать тяжелые антихолинергические эффекты. Самая высокая доза </w:t>
      </w:r>
      <w:proofErr w:type="spellStart"/>
      <w:r w:rsidR="004E3A99" w:rsidRPr="004E3A99">
        <w:rPr>
          <w:color w:val="000000"/>
          <w:lang w:bidi="ru-RU"/>
        </w:rPr>
        <w:t>солифенацина</w:t>
      </w:r>
      <w:proofErr w:type="spellEnd"/>
      <w:r w:rsidR="004E3A99" w:rsidRPr="004E3A99">
        <w:rPr>
          <w:color w:val="000000"/>
          <w:lang w:bidi="ru-RU"/>
        </w:rPr>
        <w:t xml:space="preserve"> </w:t>
      </w:r>
      <w:proofErr w:type="spellStart"/>
      <w:r w:rsidR="004E3A99" w:rsidRPr="004E3A99">
        <w:rPr>
          <w:color w:val="000000"/>
          <w:lang w:bidi="ru-RU"/>
        </w:rPr>
        <w:t>сукцината</w:t>
      </w:r>
      <w:proofErr w:type="spellEnd"/>
      <w:r w:rsidR="004E3A99" w:rsidRPr="004E3A99">
        <w:rPr>
          <w:color w:val="000000"/>
          <w:lang w:bidi="ru-RU"/>
        </w:rPr>
        <w:t>, полученная случайно одним пациентом, составляла 280 мг в течение периода 5 часов, привела к изменениям психического состояния, не требующих госпитализации.</w:t>
      </w:r>
    </w:p>
    <w:p w14:paraId="0758CE47" w14:textId="77777777" w:rsidR="004E3A99" w:rsidRPr="004E3A99" w:rsidRDefault="004E3A99" w:rsidP="004E3A99">
      <w:pPr>
        <w:widowControl w:val="0"/>
        <w:spacing w:line="322" w:lineRule="exact"/>
        <w:jc w:val="both"/>
        <w:rPr>
          <w:color w:val="000000"/>
          <w:sz w:val="28"/>
          <w:szCs w:val="28"/>
          <w:lang w:bidi="ru-RU"/>
        </w:rPr>
      </w:pPr>
      <w:r w:rsidRPr="004E3A99">
        <w:rPr>
          <w:color w:val="000000"/>
          <w:sz w:val="28"/>
          <w:szCs w:val="28"/>
          <w:lang w:bidi="ru-RU"/>
        </w:rPr>
        <w:t xml:space="preserve">Как и в случае передозировки других антихолинергических препаратов, особое внимание следует уделять пациентам с установленным риском удлинения интервала </w:t>
      </w:r>
      <w:r w:rsidRPr="004E3A99">
        <w:rPr>
          <w:color w:val="000000"/>
          <w:sz w:val="28"/>
          <w:szCs w:val="28"/>
          <w:lang w:val="en-US" w:eastAsia="en-US" w:bidi="en-US"/>
        </w:rPr>
        <w:t>QT</w:t>
      </w:r>
      <w:r w:rsidRPr="004E3A99">
        <w:rPr>
          <w:color w:val="000000"/>
          <w:sz w:val="28"/>
          <w:szCs w:val="28"/>
          <w:lang w:eastAsia="en-US" w:bidi="en-US"/>
        </w:rPr>
        <w:t xml:space="preserve"> </w:t>
      </w:r>
      <w:r w:rsidRPr="004E3A99">
        <w:rPr>
          <w:color w:val="000000"/>
          <w:sz w:val="28"/>
          <w:szCs w:val="28"/>
          <w:lang w:bidi="ru-RU"/>
        </w:rPr>
        <w:t xml:space="preserve">(т.е. при </w:t>
      </w:r>
      <w:proofErr w:type="spellStart"/>
      <w:r w:rsidRPr="004E3A99">
        <w:rPr>
          <w:color w:val="000000"/>
          <w:sz w:val="28"/>
          <w:szCs w:val="28"/>
          <w:lang w:bidi="ru-RU"/>
        </w:rPr>
        <w:t>гипокалиемии</w:t>
      </w:r>
      <w:proofErr w:type="spellEnd"/>
      <w:r w:rsidRPr="004E3A99">
        <w:rPr>
          <w:color w:val="000000"/>
          <w:sz w:val="28"/>
          <w:szCs w:val="28"/>
          <w:lang w:bidi="ru-RU"/>
        </w:rPr>
        <w:t xml:space="preserve">, брадикардии и при одновременном приеме препаратов, вызывающих удлинение интервала </w:t>
      </w:r>
      <w:r w:rsidRPr="004E3A99">
        <w:rPr>
          <w:color w:val="000000"/>
          <w:sz w:val="28"/>
          <w:szCs w:val="28"/>
          <w:lang w:val="en-US" w:eastAsia="en-US" w:bidi="en-US"/>
        </w:rPr>
        <w:t>QT</w:t>
      </w:r>
      <w:r w:rsidRPr="004E3A99">
        <w:rPr>
          <w:color w:val="000000"/>
          <w:sz w:val="28"/>
          <w:szCs w:val="28"/>
          <w:lang w:eastAsia="en-US" w:bidi="en-US"/>
        </w:rPr>
        <w:t xml:space="preserve"> </w:t>
      </w:r>
      <w:r w:rsidRPr="004E3A99">
        <w:rPr>
          <w:color w:val="000000"/>
          <w:sz w:val="28"/>
          <w:szCs w:val="28"/>
          <w:lang w:bidi="ru-RU"/>
        </w:rPr>
        <w:t>и пациентам с сердечными заболеваниями (ишемия миокарда, аритмии, застойная сердечная недостаточность).</w:t>
      </w:r>
    </w:p>
    <w:p w14:paraId="74EE2194" w14:textId="77777777" w:rsidR="004E3A99" w:rsidRPr="004E3A99" w:rsidRDefault="008E063D" w:rsidP="004E3A99">
      <w:pPr>
        <w:pStyle w:val="28"/>
        <w:shd w:val="clear" w:color="auto" w:fill="auto"/>
        <w:tabs>
          <w:tab w:val="left" w:pos="1430"/>
        </w:tabs>
        <w:spacing w:after="0"/>
        <w:jc w:val="both"/>
        <w:rPr>
          <w:color w:val="000000"/>
          <w:lang w:bidi="ru-RU"/>
        </w:rPr>
      </w:pPr>
      <w:r w:rsidRPr="00F77F88">
        <w:rPr>
          <w:i/>
        </w:rPr>
        <w:t>Лечение:</w:t>
      </w:r>
      <w:r w:rsidRPr="00F77F88">
        <w:t xml:space="preserve"> </w:t>
      </w:r>
      <w:r w:rsidR="004E3A99" w:rsidRPr="004E3A99">
        <w:rPr>
          <w:color w:val="000000"/>
          <w:lang w:bidi="ru-RU"/>
        </w:rPr>
        <w:t>назначить активированный уголь, сделать промывание желудка</w:t>
      </w:r>
      <w:r w:rsidR="00071EDF">
        <w:rPr>
          <w:color w:val="000000"/>
          <w:lang w:bidi="ru-RU"/>
        </w:rPr>
        <w:t>,</w:t>
      </w:r>
      <w:r w:rsidR="004E3A99" w:rsidRPr="004E3A99">
        <w:rPr>
          <w:color w:val="000000"/>
          <w:lang w:bidi="ru-RU"/>
        </w:rPr>
        <w:t xml:space="preserve"> эффективно, если выполняется в течение часа, но не следует вызывать рвоту. Как и в случаях передозировки других антихолинергических средств, симптомы следует лечить следующим образом:</w:t>
      </w:r>
    </w:p>
    <w:p w14:paraId="6E8B15E9"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 xml:space="preserve">при тяжелых антихолинергических эффектах центрального действия (галлюцинации, выраженная возбудимость) - физостигмин или </w:t>
      </w:r>
      <w:proofErr w:type="spellStart"/>
      <w:r w:rsidRPr="004E3A99">
        <w:rPr>
          <w:color w:val="000000"/>
          <w:sz w:val="28"/>
          <w:szCs w:val="28"/>
          <w:lang w:bidi="ru-RU"/>
        </w:rPr>
        <w:t>карбахол</w:t>
      </w:r>
      <w:proofErr w:type="spellEnd"/>
    </w:p>
    <w:p w14:paraId="68D48241"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судорогах или выраженной возбудимости - бензодиазепины</w:t>
      </w:r>
    </w:p>
    <w:p w14:paraId="3B95E622"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дыхательной недостаточности - искусственное дыхание</w:t>
      </w:r>
    </w:p>
    <w:p w14:paraId="00AA7D1F"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тахикардии - бета-блокаторы</w:t>
      </w:r>
    </w:p>
    <w:p w14:paraId="278ECEC7"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задержке мочеиспускания - катетеризация</w:t>
      </w:r>
    </w:p>
    <w:p w14:paraId="2C9F6AD5" w14:textId="77777777" w:rsidR="008E063D" w:rsidRPr="00071EDF" w:rsidRDefault="004E3A99" w:rsidP="00071EDF">
      <w:pPr>
        <w:widowControl w:val="0"/>
        <w:numPr>
          <w:ilvl w:val="0"/>
          <w:numId w:val="1"/>
        </w:numPr>
        <w:tabs>
          <w:tab w:val="left" w:pos="282"/>
        </w:tabs>
        <w:spacing w:after="304" w:line="322" w:lineRule="exact"/>
        <w:jc w:val="both"/>
        <w:rPr>
          <w:color w:val="000000"/>
          <w:sz w:val="28"/>
          <w:szCs w:val="28"/>
          <w:lang w:bidi="ru-RU"/>
        </w:rPr>
      </w:pPr>
      <w:r w:rsidRPr="004E3A99">
        <w:rPr>
          <w:color w:val="000000"/>
          <w:sz w:val="28"/>
          <w:szCs w:val="28"/>
          <w:lang w:bidi="ru-RU"/>
        </w:rPr>
        <w:t xml:space="preserve">при </w:t>
      </w:r>
      <w:proofErr w:type="spellStart"/>
      <w:r w:rsidRPr="004E3A99">
        <w:rPr>
          <w:color w:val="000000"/>
          <w:sz w:val="28"/>
          <w:szCs w:val="28"/>
          <w:lang w:bidi="ru-RU"/>
        </w:rPr>
        <w:t>мидриазе</w:t>
      </w:r>
      <w:proofErr w:type="spellEnd"/>
      <w:r w:rsidRPr="004E3A99">
        <w:rPr>
          <w:color w:val="000000"/>
          <w:sz w:val="28"/>
          <w:szCs w:val="28"/>
          <w:lang w:bidi="ru-RU"/>
        </w:rPr>
        <w:t xml:space="preserve"> - закапывать в глаза пилокарпин и/или поместить больного в темное помещение.</w:t>
      </w:r>
    </w:p>
    <w:p w14:paraId="7AD237BE" w14:textId="77777777" w:rsidR="00552A2D" w:rsidRPr="00552A2D" w:rsidRDefault="00552A2D" w:rsidP="00552A2D">
      <w:pPr>
        <w:jc w:val="both"/>
        <w:rPr>
          <w:rFonts w:eastAsia="Calibri"/>
          <w:b/>
          <w:sz w:val="28"/>
          <w:szCs w:val="28"/>
          <w:lang w:eastAsia="en-US"/>
        </w:rPr>
      </w:pPr>
      <w:bookmarkStart w:id="0" w:name="2175220282"/>
      <w:r w:rsidRPr="00552A2D">
        <w:rPr>
          <w:b/>
          <w:sz w:val="28"/>
          <w:szCs w:val="28"/>
        </w:rPr>
        <w:lastRenderedPageBreak/>
        <w:t xml:space="preserve">Описание нежелательных реакций, </w:t>
      </w:r>
      <w:r w:rsidRPr="00552A2D">
        <w:rPr>
          <w:rFonts w:eastAsia="Calibri"/>
          <w:b/>
          <w:color w:val="000000"/>
          <w:sz w:val="28"/>
          <w:szCs w:val="28"/>
          <w:lang w:eastAsia="en-US"/>
        </w:rPr>
        <w:t>которые проявляются при стандартном применении ЛП и меры, которые следует принять в этом случае (при необходимости)</w:t>
      </w:r>
    </w:p>
    <w:bookmarkEnd w:id="0"/>
    <w:p w14:paraId="6DB16BB8" w14:textId="77777777" w:rsidR="00071EDF" w:rsidRPr="00071EDF" w:rsidRDefault="00071EDF" w:rsidP="00071EDF">
      <w:pPr>
        <w:widowControl w:val="0"/>
        <w:spacing w:line="322" w:lineRule="exact"/>
        <w:jc w:val="both"/>
        <w:rPr>
          <w:color w:val="000000"/>
          <w:sz w:val="28"/>
          <w:szCs w:val="28"/>
          <w:lang w:bidi="ru-RU"/>
        </w:rPr>
      </w:pPr>
      <w:proofErr w:type="spellStart"/>
      <w:r w:rsidRPr="00071EDF">
        <w:rPr>
          <w:color w:val="000000"/>
          <w:sz w:val="28"/>
          <w:szCs w:val="28"/>
          <w:lang w:bidi="ru-RU"/>
        </w:rPr>
        <w:t>Солифенацин</w:t>
      </w:r>
      <w:proofErr w:type="spellEnd"/>
      <w:r w:rsidRPr="00071EDF">
        <w:rPr>
          <w:color w:val="000000"/>
          <w:sz w:val="28"/>
          <w:szCs w:val="28"/>
          <w:lang w:bidi="ru-RU"/>
        </w:rPr>
        <w:t xml:space="preserve"> может вызывать антихолинергический нежелательный эффект легкой и умеренной степени. Ожидаемыми побочными реакциями </w:t>
      </w:r>
      <w:proofErr w:type="spellStart"/>
      <w:r w:rsidRPr="00071EDF">
        <w:rPr>
          <w:color w:val="000000"/>
          <w:sz w:val="28"/>
          <w:szCs w:val="28"/>
          <w:lang w:bidi="ru-RU"/>
        </w:rPr>
        <w:t>антимускариновых</w:t>
      </w:r>
      <w:proofErr w:type="spellEnd"/>
      <w:r w:rsidRPr="00071EDF">
        <w:rPr>
          <w:color w:val="000000"/>
          <w:sz w:val="28"/>
          <w:szCs w:val="28"/>
          <w:lang w:bidi="ru-RU"/>
        </w:rPr>
        <w:t xml:space="preserve"> средств являются сухость во рту, запор, помутнение зрения (аномалии аккомодации), задержка мочи и сухость глаз. </w:t>
      </w:r>
    </w:p>
    <w:p w14:paraId="4A7E6575" w14:textId="77777777" w:rsidR="00071EDF" w:rsidRPr="00071EDF" w:rsidRDefault="00071EDF" w:rsidP="00071EDF">
      <w:pPr>
        <w:widowControl w:val="0"/>
        <w:spacing w:line="322" w:lineRule="exact"/>
        <w:jc w:val="both"/>
        <w:rPr>
          <w:color w:val="000000"/>
          <w:sz w:val="28"/>
          <w:szCs w:val="28"/>
          <w:lang w:bidi="ru-RU"/>
        </w:rPr>
      </w:pPr>
      <w:r w:rsidRPr="00071EDF">
        <w:rPr>
          <w:color w:val="000000"/>
          <w:sz w:val="28"/>
          <w:szCs w:val="28"/>
          <w:lang w:bidi="ru-RU"/>
        </w:rPr>
        <w:t xml:space="preserve">Частота возникновения антихолинергических нежелательных воздействий связана с дозой. Наиболее часто сообщаемой нежелательной реакцией была сухость во рту. Тяжесть сухости во рту в целом была легкой и только иногда приводила к прекращению лечения. </w:t>
      </w:r>
    </w:p>
    <w:p w14:paraId="6E071DD5" w14:textId="77777777" w:rsidR="00071EDF" w:rsidRDefault="00071EDF" w:rsidP="00071EDF">
      <w:pPr>
        <w:widowControl w:val="0"/>
        <w:spacing w:line="322" w:lineRule="exact"/>
        <w:jc w:val="both"/>
        <w:rPr>
          <w:color w:val="000000"/>
          <w:sz w:val="28"/>
          <w:szCs w:val="28"/>
          <w:lang w:bidi="ru-RU"/>
        </w:rPr>
      </w:pPr>
      <w:r w:rsidRPr="00071EDF">
        <w:rPr>
          <w:color w:val="000000"/>
          <w:sz w:val="28"/>
          <w:szCs w:val="28"/>
          <w:lang w:bidi="ru-RU"/>
        </w:rPr>
        <w:t>Нежелательные реакции перечислены ниже в порядке убывающей частоты выявления: очень часто (&gt;1/10); часто (от &gt;1/100 до &lt;1/10); нечасто (от &gt;1/1000 до &lt;1/100); редко (от &gt;1/10000 до &lt;1/1000); очень редко (&lt;1/10000), неизвестно (невозможно оценить по имеющимся данным).</w:t>
      </w:r>
    </w:p>
    <w:p w14:paraId="2210568A" w14:textId="77777777" w:rsidR="00071EDF" w:rsidRPr="00071EDF" w:rsidRDefault="00071EDF" w:rsidP="00071EDF">
      <w:pPr>
        <w:widowControl w:val="0"/>
        <w:spacing w:line="322" w:lineRule="exact"/>
        <w:jc w:val="both"/>
        <w:rPr>
          <w:color w:val="000000"/>
          <w:sz w:val="28"/>
          <w:szCs w:val="28"/>
          <w:lang w:bidi="ru-RU"/>
        </w:rPr>
      </w:pPr>
      <w:r w:rsidRPr="00071EDF">
        <w:rPr>
          <w:i/>
          <w:iCs/>
          <w:color w:val="000000"/>
          <w:sz w:val="28"/>
          <w:szCs w:val="28"/>
          <w:lang w:bidi="ru-RU"/>
        </w:rPr>
        <w:t>Очень часто</w:t>
      </w:r>
    </w:p>
    <w:p w14:paraId="67D49DCF" w14:textId="77777777" w:rsidR="00071EDF" w:rsidRPr="00071EDF" w:rsidRDefault="00071EDF" w:rsidP="00071EDF">
      <w:pPr>
        <w:widowControl w:val="0"/>
        <w:numPr>
          <w:ilvl w:val="0"/>
          <w:numId w:val="1"/>
        </w:numPr>
        <w:tabs>
          <w:tab w:val="left" w:pos="272"/>
        </w:tabs>
        <w:spacing w:line="322" w:lineRule="exact"/>
        <w:ind w:right="7017"/>
        <w:rPr>
          <w:color w:val="000000"/>
          <w:sz w:val="28"/>
          <w:szCs w:val="28"/>
          <w:lang w:bidi="ru-RU"/>
        </w:rPr>
      </w:pPr>
      <w:r w:rsidRPr="00071EDF">
        <w:rPr>
          <w:color w:val="000000"/>
          <w:sz w:val="28"/>
          <w:szCs w:val="28"/>
          <w:lang w:bidi="ru-RU"/>
        </w:rPr>
        <w:t xml:space="preserve">сухость во рту </w:t>
      </w:r>
      <w:r w:rsidRPr="00071EDF">
        <w:rPr>
          <w:i/>
          <w:iCs/>
          <w:color w:val="000000"/>
          <w:sz w:val="28"/>
          <w:szCs w:val="28"/>
          <w:lang w:bidi="ru-RU"/>
        </w:rPr>
        <w:t>Часто</w:t>
      </w:r>
    </w:p>
    <w:p w14:paraId="62B6F872"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нечеткость зрительного восприятия (нарушение аккомодации)</w:t>
      </w:r>
    </w:p>
    <w:p w14:paraId="20661CFC" w14:textId="77777777" w:rsidR="00071EDF" w:rsidRDefault="00071EDF" w:rsidP="00071EDF">
      <w:pPr>
        <w:widowControl w:val="0"/>
        <w:numPr>
          <w:ilvl w:val="0"/>
          <w:numId w:val="1"/>
        </w:numPr>
        <w:tabs>
          <w:tab w:val="left" w:pos="286"/>
        </w:tabs>
        <w:spacing w:line="322" w:lineRule="exact"/>
        <w:ind w:right="3684"/>
        <w:rPr>
          <w:color w:val="000000"/>
          <w:sz w:val="28"/>
          <w:szCs w:val="28"/>
          <w:lang w:bidi="ru-RU"/>
        </w:rPr>
      </w:pPr>
      <w:r w:rsidRPr="00071EDF">
        <w:rPr>
          <w:color w:val="000000"/>
          <w:sz w:val="28"/>
          <w:szCs w:val="28"/>
          <w:lang w:bidi="ru-RU"/>
        </w:rPr>
        <w:t>за</w:t>
      </w:r>
      <w:r>
        <w:rPr>
          <w:color w:val="000000"/>
          <w:sz w:val="28"/>
          <w:szCs w:val="28"/>
          <w:lang w:bidi="ru-RU"/>
        </w:rPr>
        <w:t>пор, тошнота, диспепсия, боли в животе</w:t>
      </w:r>
    </w:p>
    <w:p w14:paraId="0872B4C9" w14:textId="77777777" w:rsidR="00071EDF" w:rsidRPr="00071EDF" w:rsidRDefault="00071EDF" w:rsidP="00071EDF">
      <w:pPr>
        <w:widowControl w:val="0"/>
        <w:numPr>
          <w:ilvl w:val="0"/>
          <w:numId w:val="1"/>
        </w:numPr>
        <w:tabs>
          <w:tab w:val="left" w:pos="286"/>
        </w:tabs>
        <w:spacing w:line="322" w:lineRule="exact"/>
        <w:ind w:right="3757"/>
        <w:rPr>
          <w:color w:val="000000"/>
          <w:sz w:val="28"/>
          <w:szCs w:val="28"/>
          <w:lang w:bidi="ru-RU"/>
        </w:rPr>
      </w:pPr>
      <w:r w:rsidRPr="00071EDF">
        <w:rPr>
          <w:i/>
          <w:iCs/>
          <w:color w:val="000000"/>
          <w:sz w:val="28"/>
          <w:szCs w:val="28"/>
          <w:lang w:bidi="ru-RU"/>
        </w:rPr>
        <w:t>Нечасто</w:t>
      </w:r>
    </w:p>
    <w:p w14:paraId="338E3034"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инфекции мочевыводящих путей, цистит, затруднение мочеиспускания</w:t>
      </w:r>
    </w:p>
    <w:p w14:paraId="70DC02AB"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сонливость, усталость</w:t>
      </w:r>
    </w:p>
    <w:p w14:paraId="435F5AC6"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дисгевзия</w:t>
      </w:r>
      <w:proofErr w:type="spellEnd"/>
      <w:r w:rsidRPr="00071EDF">
        <w:rPr>
          <w:color w:val="000000"/>
          <w:sz w:val="28"/>
          <w:szCs w:val="28"/>
          <w:lang w:bidi="ru-RU"/>
        </w:rPr>
        <w:t xml:space="preserve"> (нарушение вкуса)</w:t>
      </w:r>
    </w:p>
    <w:p w14:paraId="3C2A3320"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сухость слизистых глаз, глотки, полости носа</w:t>
      </w:r>
    </w:p>
    <w:p w14:paraId="39F81A42"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гастроэзофагеальная</w:t>
      </w:r>
      <w:proofErr w:type="spellEnd"/>
      <w:r w:rsidRPr="00071EDF">
        <w:rPr>
          <w:color w:val="000000"/>
          <w:sz w:val="28"/>
          <w:szCs w:val="28"/>
          <w:lang w:bidi="ru-RU"/>
        </w:rPr>
        <w:t xml:space="preserve"> </w:t>
      </w:r>
      <w:proofErr w:type="spellStart"/>
      <w:r w:rsidRPr="00071EDF">
        <w:rPr>
          <w:color w:val="000000"/>
          <w:sz w:val="28"/>
          <w:szCs w:val="28"/>
          <w:lang w:bidi="ru-RU"/>
        </w:rPr>
        <w:t>рефлюксная</w:t>
      </w:r>
      <w:proofErr w:type="spellEnd"/>
      <w:r w:rsidRPr="00071EDF">
        <w:rPr>
          <w:color w:val="000000"/>
          <w:sz w:val="28"/>
          <w:szCs w:val="28"/>
          <w:lang w:bidi="ru-RU"/>
        </w:rPr>
        <w:t xml:space="preserve"> болезнь</w:t>
      </w:r>
    </w:p>
    <w:p w14:paraId="7E142253"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сухость кожи</w:t>
      </w:r>
    </w:p>
    <w:p w14:paraId="6575CDE0"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усталость</w:t>
      </w:r>
    </w:p>
    <w:p w14:paraId="7367F0CD"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периферические отеки</w:t>
      </w:r>
    </w:p>
    <w:p w14:paraId="758DCDEC" w14:textId="77777777" w:rsidR="00071EDF" w:rsidRPr="00071EDF" w:rsidRDefault="00071EDF" w:rsidP="00071EDF">
      <w:pPr>
        <w:widowControl w:val="0"/>
        <w:spacing w:line="322" w:lineRule="exact"/>
        <w:jc w:val="both"/>
        <w:rPr>
          <w:i/>
          <w:iCs/>
          <w:color w:val="000000"/>
          <w:sz w:val="28"/>
          <w:szCs w:val="28"/>
          <w:lang w:bidi="ru-RU"/>
        </w:rPr>
      </w:pPr>
      <w:r w:rsidRPr="00071EDF">
        <w:rPr>
          <w:i/>
          <w:iCs/>
          <w:color w:val="000000"/>
          <w:sz w:val="28"/>
          <w:szCs w:val="28"/>
          <w:lang w:bidi="ru-RU"/>
        </w:rPr>
        <w:t>Редко</w:t>
      </w:r>
    </w:p>
    <w:p w14:paraId="5C21D4D6"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головокружение*, головная боль*</w:t>
      </w:r>
    </w:p>
    <w:p w14:paraId="18EF0A8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 xml:space="preserve">обструкция толстого кишечника, </w:t>
      </w:r>
      <w:proofErr w:type="spellStart"/>
      <w:r w:rsidRPr="00071EDF">
        <w:rPr>
          <w:color w:val="000000"/>
          <w:sz w:val="28"/>
          <w:szCs w:val="28"/>
          <w:lang w:bidi="ru-RU"/>
        </w:rPr>
        <w:t>копростаз</w:t>
      </w:r>
      <w:proofErr w:type="spellEnd"/>
      <w:r w:rsidRPr="00071EDF">
        <w:rPr>
          <w:color w:val="000000"/>
          <w:sz w:val="28"/>
          <w:szCs w:val="28"/>
          <w:lang w:bidi="ru-RU"/>
        </w:rPr>
        <w:t>, рвота</w:t>
      </w:r>
    </w:p>
    <w:p w14:paraId="2574CA3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зуд, сыпь</w:t>
      </w:r>
    </w:p>
    <w:p w14:paraId="0C7F9281" w14:textId="77777777" w:rsidR="00071EDF" w:rsidRPr="00071EDF" w:rsidRDefault="00071EDF" w:rsidP="00071EDF">
      <w:pPr>
        <w:widowControl w:val="0"/>
        <w:numPr>
          <w:ilvl w:val="0"/>
          <w:numId w:val="1"/>
        </w:numPr>
        <w:tabs>
          <w:tab w:val="left" w:pos="272"/>
        </w:tabs>
        <w:spacing w:line="322" w:lineRule="exact"/>
        <w:ind w:right="6377"/>
        <w:rPr>
          <w:color w:val="000000"/>
          <w:sz w:val="28"/>
          <w:szCs w:val="28"/>
          <w:lang w:bidi="ru-RU"/>
        </w:rPr>
      </w:pPr>
      <w:r w:rsidRPr="00071EDF">
        <w:rPr>
          <w:color w:val="000000"/>
          <w:sz w:val="28"/>
          <w:szCs w:val="28"/>
          <w:lang w:bidi="ru-RU"/>
        </w:rPr>
        <w:t xml:space="preserve">задержка мочи </w:t>
      </w:r>
    </w:p>
    <w:p w14:paraId="15241A82" w14:textId="77777777" w:rsidR="00071EDF" w:rsidRPr="00071EDF" w:rsidRDefault="00071EDF" w:rsidP="00071EDF">
      <w:pPr>
        <w:widowControl w:val="0"/>
        <w:tabs>
          <w:tab w:val="left" w:pos="272"/>
        </w:tabs>
        <w:spacing w:line="322" w:lineRule="exact"/>
        <w:ind w:right="7443"/>
        <w:rPr>
          <w:color w:val="000000"/>
          <w:sz w:val="28"/>
          <w:szCs w:val="28"/>
          <w:lang w:bidi="ru-RU"/>
        </w:rPr>
      </w:pPr>
      <w:r w:rsidRPr="00071EDF">
        <w:rPr>
          <w:i/>
          <w:iCs/>
          <w:color w:val="000000"/>
          <w:sz w:val="28"/>
          <w:szCs w:val="28"/>
          <w:lang w:bidi="ru-RU"/>
        </w:rPr>
        <w:t>Очень редко</w:t>
      </w:r>
    </w:p>
    <w:p w14:paraId="2519B72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галлюцинации, спутанность сознания</w:t>
      </w:r>
    </w:p>
    <w:p w14:paraId="66954443"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мультиформная</w:t>
      </w:r>
      <w:proofErr w:type="spellEnd"/>
      <w:r w:rsidRPr="00071EDF">
        <w:rPr>
          <w:color w:val="000000"/>
          <w:sz w:val="28"/>
          <w:szCs w:val="28"/>
          <w:lang w:bidi="ru-RU"/>
        </w:rPr>
        <w:t xml:space="preserve"> эритема, крапивница, ангионевротический отек</w:t>
      </w:r>
    </w:p>
    <w:p w14:paraId="0768B568" w14:textId="77777777" w:rsidR="00071EDF" w:rsidRPr="00071EDF" w:rsidRDefault="00071EDF" w:rsidP="00071EDF">
      <w:pPr>
        <w:widowControl w:val="0"/>
        <w:spacing w:line="322" w:lineRule="exact"/>
        <w:jc w:val="both"/>
        <w:rPr>
          <w:i/>
          <w:iCs/>
          <w:color w:val="000000"/>
          <w:sz w:val="28"/>
          <w:szCs w:val="28"/>
          <w:lang w:bidi="ru-RU"/>
        </w:rPr>
      </w:pPr>
      <w:r w:rsidRPr="00071EDF">
        <w:rPr>
          <w:i/>
          <w:iCs/>
          <w:color w:val="000000"/>
          <w:sz w:val="28"/>
          <w:szCs w:val="28"/>
          <w:lang w:bidi="ru-RU"/>
        </w:rPr>
        <w:t>Неизвестно</w:t>
      </w:r>
    </w:p>
    <w:p w14:paraId="5703FBF2"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анафилактическая реакция</w:t>
      </w:r>
    </w:p>
    <w:p w14:paraId="4EE55059"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снижение аппетита</w:t>
      </w:r>
    </w:p>
    <w:p w14:paraId="4E485394"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гиперкалиемия</w:t>
      </w:r>
      <w:proofErr w:type="spellEnd"/>
    </w:p>
    <w:p w14:paraId="47BB2829"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делирий</w:t>
      </w:r>
    </w:p>
    <w:p w14:paraId="72008D1A"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глаукома</w:t>
      </w:r>
    </w:p>
    <w:p w14:paraId="1A3200FB" w14:textId="77777777" w:rsidR="00071EDF" w:rsidRPr="00071EDF" w:rsidRDefault="00071EDF" w:rsidP="00071EDF">
      <w:pPr>
        <w:widowControl w:val="0"/>
        <w:numPr>
          <w:ilvl w:val="0"/>
          <w:numId w:val="1"/>
        </w:numPr>
        <w:tabs>
          <w:tab w:val="left" w:pos="282"/>
        </w:tabs>
        <w:spacing w:line="322" w:lineRule="exact"/>
        <w:jc w:val="both"/>
        <w:rPr>
          <w:color w:val="000000"/>
          <w:sz w:val="28"/>
          <w:szCs w:val="28"/>
          <w:lang w:bidi="ru-RU"/>
        </w:rPr>
      </w:pPr>
      <w:r w:rsidRPr="00071EDF">
        <w:rPr>
          <w:color w:val="000000"/>
          <w:sz w:val="28"/>
          <w:szCs w:val="28"/>
          <w:lang w:bidi="ru-RU"/>
        </w:rPr>
        <w:t xml:space="preserve">желудочковая тахикардия типа «пируэт», удлинение интервала </w:t>
      </w:r>
      <w:r w:rsidRPr="00071EDF">
        <w:rPr>
          <w:color w:val="000000"/>
          <w:sz w:val="28"/>
          <w:szCs w:val="28"/>
          <w:lang w:val="en-US" w:eastAsia="en-US" w:bidi="en-US"/>
        </w:rPr>
        <w:t>QT</w:t>
      </w:r>
      <w:r w:rsidRPr="00071EDF">
        <w:rPr>
          <w:color w:val="000000"/>
          <w:sz w:val="28"/>
          <w:szCs w:val="28"/>
          <w:lang w:eastAsia="en-US" w:bidi="en-US"/>
        </w:rPr>
        <w:t xml:space="preserve"> </w:t>
      </w:r>
      <w:r w:rsidRPr="00071EDF">
        <w:rPr>
          <w:color w:val="000000"/>
          <w:sz w:val="28"/>
          <w:szCs w:val="28"/>
          <w:lang w:bidi="ru-RU"/>
        </w:rPr>
        <w:t xml:space="preserve">на </w:t>
      </w:r>
      <w:r w:rsidRPr="00071EDF">
        <w:rPr>
          <w:color w:val="000000"/>
          <w:sz w:val="28"/>
          <w:szCs w:val="28"/>
          <w:lang w:bidi="ru-RU"/>
        </w:rPr>
        <w:lastRenderedPageBreak/>
        <w:t>электрокардиограмме, фибрилляция предсердий, ощущение сердцебиения, тахикардия</w:t>
      </w:r>
    </w:p>
    <w:p w14:paraId="0B5C4B45"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proofErr w:type="spellStart"/>
      <w:r w:rsidRPr="00071EDF">
        <w:rPr>
          <w:color w:val="000000"/>
          <w:sz w:val="28"/>
          <w:szCs w:val="28"/>
          <w:lang w:bidi="ru-RU"/>
        </w:rPr>
        <w:t>дисфония</w:t>
      </w:r>
      <w:proofErr w:type="spellEnd"/>
    </w:p>
    <w:p w14:paraId="6EC03E60"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непроходимость кишечника</w:t>
      </w:r>
    </w:p>
    <w:p w14:paraId="6025DE70"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желудочно-кишечный дискомфорт</w:t>
      </w:r>
    </w:p>
    <w:p w14:paraId="27D34861" w14:textId="77777777" w:rsidR="00071EDF" w:rsidRPr="00071EDF" w:rsidRDefault="00071EDF" w:rsidP="00071EDF">
      <w:pPr>
        <w:widowControl w:val="0"/>
        <w:numPr>
          <w:ilvl w:val="0"/>
          <w:numId w:val="1"/>
        </w:numPr>
        <w:tabs>
          <w:tab w:val="left" w:pos="276"/>
        </w:tabs>
        <w:spacing w:line="322" w:lineRule="exact"/>
        <w:jc w:val="both"/>
        <w:rPr>
          <w:color w:val="000000"/>
          <w:sz w:val="28"/>
          <w:szCs w:val="28"/>
          <w:lang w:bidi="ru-RU"/>
        </w:rPr>
      </w:pPr>
      <w:r w:rsidRPr="00071EDF">
        <w:rPr>
          <w:color w:val="000000"/>
          <w:sz w:val="28"/>
          <w:szCs w:val="28"/>
          <w:lang w:bidi="ru-RU"/>
        </w:rPr>
        <w:t>расстройство печени, отклонение от нормы показателей функциональных проб печени</w:t>
      </w:r>
    </w:p>
    <w:p w14:paraId="6F8C74F9"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proofErr w:type="spellStart"/>
      <w:r w:rsidRPr="00071EDF">
        <w:rPr>
          <w:color w:val="000000"/>
          <w:sz w:val="28"/>
          <w:szCs w:val="28"/>
          <w:lang w:bidi="ru-RU"/>
        </w:rPr>
        <w:t>эксфолиативный</w:t>
      </w:r>
      <w:proofErr w:type="spellEnd"/>
      <w:r w:rsidRPr="00071EDF">
        <w:rPr>
          <w:color w:val="000000"/>
          <w:sz w:val="28"/>
          <w:szCs w:val="28"/>
          <w:lang w:bidi="ru-RU"/>
        </w:rPr>
        <w:t xml:space="preserve"> дерматит</w:t>
      </w:r>
    </w:p>
    <w:p w14:paraId="7A705616"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мышечная слабость</w:t>
      </w:r>
    </w:p>
    <w:p w14:paraId="42A37DE8"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нарушение функции почек</w:t>
      </w:r>
    </w:p>
    <w:p w14:paraId="15220720" w14:textId="77777777" w:rsidR="00071EDF" w:rsidRPr="00071EDF" w:rsidRDefault="00071EDF" w:rsidP="00646C9F">
      <w:pPr>
        <w:widowControl w:val="0"/>
        <w:spacing w:line="322" w:lineRule="exact"/>
        <w:jc w:val="both"/>
        <w:rPr>
          <w:color w:val="000000"/>
          <w:szCs w:val="24"/>
          <w:lang w:bidi="ru-RU"/>
        </w:rPr>
      </w:pPr>
      <w:r w:rsidRPr="00071EDF">
        <w:rPr>
          <w:color w:val="000000"/>
          <w:szCs w:val="24"/>
          <w:lang w:bidi="ru-RU"/>
        </w:rPr>
        <w:t>* -наблюдение в пост-маркетинговом периоде</w:t>
      </w:r>
    </w:p>
    <w:p w14:paraId="557801EF" w14:textId="77777777" w:rsidR="0047616F" w:rsidRPr="00646C9F" w:rsidRDefault="00071EDF" w:rsidP="00646C9F">
      <w:pPr>
        <w:widowControl w:val="0"/>
        <w:spacing w:after="300" w:line="322" w:lineRule="exact"/>
        <w:jc w:val="both"/>
        <w:rPr>
          <w:color w:val="000000"/>
          <w:sz w:val="28"/>
          <w:szCs w:val="28"/>
          <w:lang w:bidi="ru-RU"/>
        </w:rPr>
      </w:pPr>
      <w:r w:rsidRPr="00071EDF">
        <w:rPr>
          <w:color w:val="000000"/>
          <w:sz w:val="28"/>
          <w:szCs w:val="28"/>
          <w:lang w:bidi="ru-RU"/>
        </w:rPr>
        <w:t xml:space="preserve">В </w:t>
      </w:r>
      <w:proofErr w:type="spellStart"/>
      <w:r w:rsidRPr="00071EDF">
        <w:rPr>
          <w:color w:val="000000"/>
          <w:sz w:val="28"/>
          <w:szCs w:val="28"/>
          <w:lang w:bidi="ru-RU"/>
        </w:rPr>
        <w:t>постмаркетинговый</w:t>
      </w:r>
      <w:proofErr w:type="spellEnd"/>
      <w:r w:rsidRPr="00071EDF">
        <w:rPr>
          <w:color w:val="000000"/>
          <w:sz w:val="28"/>
          <w:szCs w:val="28"/>
          <w:lang w:bidi="ru-RU"/>
        </w:rPr>
        <w:t xml:space="preserve"> период поступили сообщения о случаях развития удлинения интервала </w:t>
      </w:r>
      <w:r w:rsidRPr="00071EDF">
        <w:rPr>
          <w:color w:val="000000"/>
          <w:sz w:val="28"/>
          <w:szCs w:val="28"/>
          <w:lang w:val="en-US" w:eastAsia="en-US" w:bidi="en-US"/>
        </w:rPr>
        <w:t>QT</w:t>
      </w:r>
      <w:r w:rsidRPr="00071EDF">
        <w:rPr>
          <w:color w:val="000000"/>
          <w:sz w:val="28"/>
          <w:szCs w:val="28"/>
          <w:lang w:eastAsia="en-US" w:bidi="en-US"/>
        </w:rPr>
        <w:t xml:space="preserve"> </w:t>
      </w:r>
      <w:r w:rsidRPr="00071EDF">
        <w:rPr>
          <w:color w:val="000000"/>
          <w:sz w:val="28"/>
          <w:szCs w:val="28"/>
          <w:lang w:bidi="ru-RU"/>
        </w:rPr>
        <w:t>и тахикардии типа «пируэт</w:t>
      </w:r>
      <w:r w:rsidR="00646C9F">
        <w:rPr>
          <w:color w:val="000000"/>
          <w:sz w:val="28"/>
          <w:szCs w:val="28"/>
          <w:lang w:bidi="ru-RU"/>
        </w:rPr>
        <w:t xml:space="preserve">» при применении </w:t>
      </w:r>
      <w:proofErr w:type="spellStart"/>
      <w:r w:rsidR="00646C9F">
        <w:rPr>
          <w:color w:val="000000"/>
          <w:sz w:val="28"/>
          <w:szCs w:val="28"/>
          <w:lang w:bidi="ru-RU"/>
        </w:rPr>
        <w:t>солифенацина</w:t>
      </w:r>
      <w:proofErr w:type="spellEnd"/>
      <w:r w:rsidR="00646C9F">
        <w:rPr>
          <w:color w:val="000000"/>
          <w:sz w:val="28"/>
          <w:szCs w:val="28"/>
          <w:lang w:bidi="ru-RU"/>
        </w:rPr>
        <w:t>. О</w:t>
      </w:r>
      <w:r w:rsidRPr="00071EDF">
        <w:rPr>
          <w:color w:val="000000"/>
          <w:sz w:val="28"/>
          <w:szCs w:val="28"/>
          <w:lang w:bidi="ru-RU"/>
        </w:rPr>
        <w:t>пределение их частоты представляется затруднительным.</w:t>
      </w:r>
    </w:p>
    <w:p w14:paraId="77EF0736" w14:textId="77777777" w:rsidR="0047616F" w:rsidRPr="0047616F" w:rsidRDefault="003B14A9" w:rsidP="003B14A9">
      <w:pPr>
        <w:widowControl w:val="0"/>
        <w:shd w:val="clear" w:color="auto" w:fill="FFFFFF"/>
        <w:autoSpaceDE w:val="0"/>
        <w:autoSpaceDN w:val="0"/>
        <w:adjustRightInd w:val="0"/>
        <w:jc w:val="both"/>
        <w:rPr>
          <w:color w:val="000000"/>
          <w:spacing w:val="-1"/>
          <w:sz w:val="28"/>
          <w:szCs w:val="28"/>
        </w:rPr>
      </w:pPr>
      <w:r w:rsidRPr="003B14A9">
        <w:rPr>
          <w:rFonts w:eastAsia="Calibri"/>
          <w:b/>
          <w:color w:val="000000"/>
          <w:sz w:val="28"/>
          <w:szCs w:val="22"/>
          <w:lang w:eastAsia="en-US"/>
        </w:rPr>
        <w:t>При возникновении ожидаемых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p>
    <w:p w14:paraId="27F49735" w14:textId="77777777" w:rsidR="00B9689B" w:rsidRPr="00B9689B" w:rsidRDefault="00B9689B" w:rsidP="00B9689B">
      <w:pPr>
        <w:jc w:val="both"/>
        <w:rPr>
          <w:sz w:val="28"/>
          <w:szCs w:val="28"/>
        </w:rPr>
      </w:pPr>
      <w:r w:rsidRPr="00B9689B">
        <w:rPr>
          <w:sz w:val="28"/>
          <w:szCs w:val="28"/>
        </w:rPr>
        <w:t>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p w14:paraId="6D599801" w14:textId="77777777" w:rsidR="00383DCD" w:rsidRDefault="00B9689B" w:rsidP="00B9689B">
      <w:pPr>
        <w:jc w:val="both"/>
        <w:rPr>
          <w:color w:val="000000"/>
          <w:sz w:val="28"/>
          <w:lang w:eastAsia="cs-CZ"/>
        </w:rPr>
      </w:pPr>
      <w:r w:rsidRPr="00B9689B">
        <w:rPr>
          <w:sz w:val="28"/>
          <w:szCs w:val="28"/>
        </w:rPr>
        <w:t>http://www.ndda.kz</w:t>
      </w:r>
    </w:p>
    <w:p w14:paraId="212950B5" w14:textId="77777777" w:rsidR="00EF50E3" w:rsidRDefault="00EF50E3" w:rsidP="00454FB8">
      <w:pPr>
        <w:jc w:val="both"/>
        <w:rPr>
          <w:color w:val="000000"/>
          <w:sz w:val="28"/>
          <w:lang w:eastAsia="cs-CZ"/>
        </w:rPr>
      </w:pPr>
    </w:p>
    <w:p w14:paraId="4909EA6C" w14:textId="77777777" w:rsidR="003B14A9" w:rsidRPr="003B14A9" w:rsidRDefault="003B14A9" w:rsidP="003B14A9">
      <w:pPr>
        <w:jc w:val="both"/>
        <w:rPr>
          <w:b/>
          <w:color w:val="000000"/>
          <w:sz w:val="28"/>
          <w:lang w:eastAsia="cs-CZ"/>
        </w:rPr>
      </w:pPr>
      <w:r w:rsidRPr="003B14A9">
        <w:rPr>
          <w:b/>
          <w:color w:val="000000"/>
          <w:sz w:val="28"/>
          <w:lang w:eastAsia="cs-CZ"/>
        </w:rPr>
        <w:t>Дополнительные сведения</w:t>
      </w:r>
    </w:p>
    <w:p w14:paraId="1C7313B1" w14:textId="77777777" w:rsidR="003B14A9" w:rsidRPr="003B14A9" w:rsidRDefault="003B14A9" w:rsidP="003B14A9">
      <w:pPr>
        <w:jc w:val="both"/>
        <w:rPr>
          <w:i/>
          <w:color w:val="000000"/>
          <w:sz w:val="28"/>
          <w:lang w:eastAsia="cs-CZ"/>
        </w:rPr>
      </w:pPr>
      <w:bookmarkStart w:id="1" w:name="2175220285"/>
      <w:r w:rsidRPr="003B14A9">
        <w:rPr>
          <w:b/>
          <w:i/>
          <w:color w:val="000000"/>
          <w:sz w:val="28"/>
          <w:lang w:eastAsia="cs-CZ"/>
        </w:rPr>
        <w:t xml:space="preserve">Состав лекарственного препарата </w:t>
      </w:r>
    </w:p>
    <w:bookmarkEnd w:id="1"/>
    <w:p w14:paraId="05C73AB5" w14:textId="77777777" w:rsidR="003B14A9" w:rsidRPr="003B14A9" w:rsidRDefault="003B14A9" w:rsidP="003B14A9">
      <w:pPr>
        <w:jc w:val="both"/>
        <w:rPr>
          <w:color w:val="000000"/>
          <w:sz w:val="28"/>
          <w:lang w:eastAsia="cs-CZ"/>
        </w:rPr>
      </w:pPr>
      <w:r w:rsidRPr="003B14A9">
        <w:rPr>
          <w:color w:val="000000"/>
          <w:sz w:val="28"/>
          <w:lang w:eastAsia="cs-CZ"/>
        </w:rPr>
        <w:t xml:space="preserve">Одна </w:t>
      </w:r>
      <w:proofErr w:type="spellStart"/>
      <w:r w:rsidRPr="003B14A9">
        <w:rPr>
          <w:color w:val="000000"/>
          <w:sz w:val="28"/>
          <w:lang w:eastAsia="cs-CZ"/>
        </w:rPr>
        <w:t>таблетк</w:t>
      </w:r>
      <w:proofErr w:type="spellEnd"/>
      <w:r w:rsidRPr="003B14A9">
        <w:rPr>
          <w:color w:val="000000"/>
          <w:sz w:val="28"/>
          <w:lang w:val="pl-PL" w:eastAsia="cs-CZ"/>
        </w:rPr>
        <w:t>a</w:t>
      </w:r>
      <w:r w:rsidRPr="003B14A9">
        <w:rPr>
          <w:color w:val="000000"/>
          <w:sz w:val="28"/>
          <w:lang w:eastAsia="cs-CZ"/>
        </w:rPr>
        <w:t xml:space="preserve"> содержит </w:t>
      </w:r>
    </w:p>
    <w:p w14:paraId="4723D738" w14:textId="77777777" w:rsidR="003B14A9" w:rsidRPr="003B14A9" w:rsidRDefault="003B14A9" w:rsidP="003B14A9">
      <w:pPr>
        <w:jc w:val="both"/>
        <w:rPr>
          <w:color w:val="000000"/>
          <w:sz w:val="28"/>
          <w:lang w:eastAsia="cs-CZ"/>
        </w:rPr>
      </w:pPr>
      <w:r w:rsidRPr="003B14A9">
        <w:rPr>
          <w:i/>
          <w:color w:val="000000"/>
          <w:sz w:val="28"/>
          <w:lang w:eastAsia="cs-CZ"/>
        </w:rPr>
        <w:t>активное вещество</w:t>
      </w:r>
      <w:r w:rsidRPr="003B14A9">
        <w:rPr>
          <w:color w:val="000000"/>
          <w:sz w:val="28"/>
          <w:lang w:eastAsia="cs-CZ"/>
        </w:rPr>
        <w:t xml:space="preserve"> </w:t>
      </w:r>
      <w:r w:rsidR="00431915">
        <w:rPr>
          <w:color w:val="000000"/>
          <w:sz w:val="28"/>
          <w:lang w:eastAsia="cs-CZ"/>
        </w:rPr>
        <w:t>–</w:t>
      </w:r>
      <w:r w:rsidRPr="003B14A9">
        <w:rPr>
          <w:color w:val="000000"/>
          <w:sz w:val="28"/>
          <w:lang w:eastAsia="cs-CZ"/>
        </w:rPr>
        <w:t xml:space="preserve"> </w:t>
      </w:r>
      <w:proofErr w:type="spellStart"/>
      <w:r w:rsidR="00431915">
        <w:rPr>
          <w:color w:val="000000"/>
          <w:sz w:val="28"/>
          <w:lang w:eastAsia="cs-CZ"/>
        </w:rPr>
        <w:t>солифенацина</w:t>
      </w:r>
      <w:proofErr w:type="spellEnd"/>
      <w:r w:rsidR="00431915">
        <w:rPr>
          <w:color w:val="000000"/>
          <w:sz w:val="28"/>
          <w:lang w:eastAsia="cs-CZ"/>
        </w:rPr>
        <w:t xml:space="preserve"> </w:t>
      </w:r>
      <w:proofErr w:type="spellStart"/>
      <w:r w:rsidR="00431915">
        <w:rPr>
          <w:color w:val="000000"/>
          <w:sz w:val="28"/>
          <w:lang w:eastAsia="cs-CZ"/>
        </w:rPr>
        <w:t>сукцинат</w:t>
      </w:r>
      <w:proofErr w:type="spellEnd"/>
      <w:r w:rsidR="00431915">
        <w:rPr>
          <w:color w:val="000000"/>
          <w:sz w:val="28"/>
          <w:lang w:eastAsia="cs-CZ"/>
        </w:rPr>
        <w:t xml:space="preserve"> 5.00 мг или 10</w:t>
      </w:r>
      <w:r w:rsidRPr="003B14A9">
        <w:rPr>
          <w:color w:val="000000"/>
          <w:sz w:val="28"/>
          <w:lang w:eastAsia="cs-CZ"/>
        </w:rPr>
        <w:t>.00 мг соответственно</w:t>
      </w:r>
      <w:r w:rsidR="00EB7BC6">
        <w:rPr>
          <w:color w:val="000000"/>
          <w:sz w:val="28"/>
          <w:lang w:eastAsia="cs-CZ"/>
        </w:rPr>
        <w:t>;</w:t>
      </w:r>
    </w:p>
    <w:p w14:paraId="4504524A" w14:textId="77777777" w:rsidR="00431915" w:rsidRDefault="003B14A9" w:rsidP="00431915">
      <w:pPr>
        <w:jc w:val="both"/>
        <w:rPr>
          <w:color w:val="000000"/>
          <w:sz w:val="28"/>
          <w:lang w:eastAsia="cs-CZ"/>
        </w:rPr>
      </w:pPr>
      <w:r w:rsidRPr="003B14A9">
        <w:rPr>
          <w:i/>
          <w:color w:val="000000"/>
          <w:sz w:val="28"/>
          <w:lang w:eastAsia="cs-CZ"/>
        </w:rPr>
        <w:t>вспомогательные вещества:</w:t>
      </w:r>
      <w:r w:rsidRPr="003B14A9">
        <w:rPr>
          <w:color w:val="000000"/>
          <w:sz w:val="28"/>
          <w:lang w:eastAsia="cs-CZ"/>
        </w:rPr>
        <w:t xml:space="preserve"> </w:t>
      </w:r>
      <w:r w:rsidR="00431915">
        <w:rPr>
          <w:color w:val="000000"/>
          <w:sz w:val="28"/>
          <w:lang w:eastAsia="cs-CZ"/>
        </w:rPr>
        <w:t>л</w:t>
      </w:r>
      <w:r w:rsidR="00431915" w:rsidRPr="00431915">
        <w:rPr>
          <w:color w:val="000000"/>
          <w:sz w:val="28"/>
          <w:lang w:eastAsia="cs-CZ"/>
        </w:rPr>
        <w:t>акт</w:t>
      </w:r>
      <w:r w:rsidR="00431915">
        <w:rPr>
          <w:color w:val="000000"/>
          <w:sz w:val="28"/>
          <w:lang w:eastAsia="cs-CZ"/>
        </w:rPr>
        <w:t>озы моногидрат (</w:t>
      </w:r>
      <w:proofErr w:type="spellStart"/>
      <w:r w:rsidR="00431915">
        <w:rPr>
          <w:color w:val="000000"/>
          <w:sz w:val="28"/>
          <w:lang w:eastAsia="cs-CZ"/>
        </w:rPr>
        <w:t>Super</w:t>
      </w:r>
      <w:proofErr w:type="spellEnd"/>
      <w:r w:rsidR="00431915">
        <w:rPr>
          <w:color w:val="000000"/>
          <w:sz w:val="28"/>
          <w:lang w:eastAsia="cs-CZ"/>
        </w:rPr>
        <w:t xml:space="preserve"> </w:t>
      </w:r>
      <w:proofErr w:type="spellStart"/>
      <w:r w:rsidR="00431915">
        <w:rPr>
          <w:color w:val="000000"/>
          <w:sz w:val="28"/>
          <w:lang w:eastAsia="cs-CZ"/>
        </w:rPr>
        <w:t>tab</w:t>
      </w:r>
      <w:proofErr w:type="spellEnd"/>
      <w:r w:rsidR="00431915">
        <w:rPr>
          <w:color w:val="000000"/>
          <w:sz w:val="28"/>
          <w:lang w:eastAsia="cs-CZ"/>
        </w:rPr>
        <w:t xml:space="preserve"> 11SD), к</w:t>
      </w:r>
      <w:r w:rsidR="00431915" w:rsidRPr="00431915">
        <w:rPr>
          <w:color w:val="000000"/>
          <w:sz w:val="28"/>
          <w:lang w:eastAsia="cs-CZ"/>
        </w:rPr>
        <w:t>рахмал кукурузный (</w:t>
      </w:r>
      <w:r w:rsidR="00431915" w:rsidRPr="00431915">
        <w:rPr>
          <w:color w:val="000000"/>
          <w:sz w:val="28"/>
          <w:lang w:val="en-US" w:eastAsia="cs-CZ"/>
        </w:rPr>
        <w:t>Extra</w:t>
      </w:r>
      <w:r w:rsidR="00431915" w:rsidRPr="00431915">
        <w:rPr>
          <w:color w:val="000000"/>
          <w:sz w:val="28"/>
          <w:lang w:eastAsia="cs-CZ"/>
        </w:rPr>
        <w:t xml:space="preserve"> </w:t>
      </w:r>
      <w:r w:rsidR="00431915" w:rsidRPr="00431915">
        <w:rPr>
          <w:color w:val="000000"/>
          <w:sz w:val="28"/>
          <w:lang w:val="en-US" w:eastAsia="cs-CZ"/>
        </w:rPr>
        <w:t>white</w:t>
      </w:r>
      <w:r w:rsidR="00431915" w:rsidRPr="00431915">
        <w:rPr>
          <w:color w:val="000000"/>
          <w:sz w:val="28"/>
          <w:lang w:eastAsia="cs-CZ"/>
        </w:rPr>
        <w:t xml:space="preserve"> </w:t>
      </w:r>
      <w:r w:rsidR="00431915" w:rsidRPr="00431915">
        <w:rPr>
          <w:color w:val="000000"/>
          <w:sz w:val="28"/>
          <w:lang w:val="en-US" w:eastAsia="cs-CZ"/>
        </w:rPr>
        <w:t>maize</w:t>
      </w:r>
      <w:r w:rsidR="00431915" w:rsidRPr="00431915">
        <w:rPr>
          <w:color w:val="000000"/>
          <w:sz w:val="28"/>
          <w:lang w:eastAsia="cs-CZ"/>
        </w:rPr>
        <w:t xml:space="preserve"> </w:t>
      </w:r>
      <w:r w:rsidR="00431915" w:rsidRPr="00431915">
        <w:rPr>
          <w:color w:val="000000"/>
          <w:sz w:val="28"/>
          <w:lang w:val="en-US" w:eastAsia="cs-CZ"/>
        </w:rPr>
        <w:t>starch</w:t>
      </w:r>
      <w:r w:rsidR="00431915">
        <w:rPr>
          <w:color w:val="000000"/>
          <w:sz w:val="28"/>
          <w:lang w:eastAsia="cs-CZ"/>
        </w:rPr>
        <w:t xml:space="preserve">), </w:t>
      </w:r>
      <w:proofErr w:type="spellStart"/>
      <w:r w:rsidR="00431915">
        <w:rPr>
          <w:color w:val="000000"/>
          <w:sz w:val="28"/>
          <w:lang w:eastAsia="cs-CZ"/>
        </w:rPr>
        <w:t>г</w:t>
      </w:r>
      <w:r w:rsidR="00431915" w:rsidRPr="00431915">
        <w:rPr>
          <w:color w:val="000000"/>
          <w:sz w:val="28"/>
          <w:lang w:eastAsia="cs-CZ"/>
        </w:rPr>
        <w:t>ипромеллоза</w:t>
      </w:r>
      <w:proofErr w:type="spellEnd"/>
      <w:r w:rsidR="00431915" w:rsidRPr="00431915">
        <w:rPr>
          <w:color w:val="000000"/>
          <w:sz w:val="28"/>
          <w:lang w:eastAsia="cs-CZ"/>
        </w:rPr>
        <w:t xml:space="preserve"> (</w:t>
      </w:r>
      <w:proofErr w:type="spellStart"/>
      <w:r w:rsidR="00431915" w:rsidRPr="00431915">
        <w:rPr>
          <w:color w:val="000000"/>
          <w:sz w:val="28"/>
          <w:lang w:val="en-US" w:eastAsia="cs-CZ"/>
        </w:rPr>
        <w:t>Methocel</w:t>
      </w:r>
      <w:proofErr w:type="spellEnd"/>
      <w:r w:rsidR="00431915" w:rsidRPr="00431915">
        <w:rPr>
          <w:color w:val="000000"/>
          <w:sz w:val="28"/>
          <w:lang w:eastAsia="cs-CZ"/>
        </w:rPr>
        <w:t xml:space="preserve"> </w:t>
      </w:r>
      <w:r w:rsidR="00431915" w:rsidRPr="00431915">
        <w:rPr>
          <w:color w:val="000000"/>
          <w:sz w:val="28"/>
          <w:lang w:val="en-US" w:eastAsia="cs-CZ"/>
        </w:rPr>
        <w:t>E</w:t>
      </w:r>
      <w:r w:rsidR="00431915" w:rsidRPr="00431915">
        <w:rPr>
          <w:color w:val="000000"/>
          <w:sz w:val="28"/>
          <w:lang w:eastAsia="cs-CZ"/>
        </w:rPr>
        <w:t>5</w:t>
      </w:r>
      <w:r w:rsidR="00431915" w:rsidRPr="00431915">
        <w:rPr>
          <w:color w:val="000000"/>
          <w:sz w:val="28"/>
          <w:lang w:val="en-US" w:eastAsia="cs-CZ"/>
        </w:rPr>
        <w:t>LV</w:t>
      </w:r>
      <w:r w:rsidR="00431915" w:rsidRPr="00431915">
        <w:rPr>
          <w:color w:val="000000"/>
          <w:sz w:val="28"/>
          <w:lang w:eastAsia="cs-CZ"/>
        </w:rPr>
        <w:t xml:space="preserve">) </w:t>
      </w:r>
      <w:r w:rsidR="00431915" w:rsidRPr="00431915">
        <w:rPr>
          <w:color w:val="000000"/>
          <w:sz w:val="28"/>
          <w:lang w:val="en-US" w:eastAsia="cs-CZ"/>
        </w:rPr>
        <w:t>Premium</w:t>
      </w:r>
      <w:r w:rsidR="00431915">
        <w:rPr>
          <w:color w:val="000000"/>
          <w:sz w:val="28"/>
          <w:lang w:eastAsia="cs-CZ"/>
        </w:rPr>
        <w:t>, к</w:t>
      </w:r>
      <w:r w:rsidR="00431915" w:rsidRPr="00431915">
        <w:rPr>
          <w:color w:val="000000"/>
          <w:sz w:val="28"/>
          <w:lang w:eastAsia="cs-CZ"/>
        </w:rPr>
        <w:t>ремния диоксид коллоидный безводный (</w:t>
      </w:r>
      <w:proofErr w:type="spellStart"/>
      <w:r w:rsidR="00431915" w:rsidRPr="00431915">
        <w:rPr>
          <w:color w:val="000000"/>
          <w:sz w:val="28"/>
          <w:lang w:val="en-US" w:eastAsia="cs-CZ"/>
        </w:rPr>
        <w:t>Aerosil</w:t>
      </w:r>
      <w:proofErr w:type="spellEnd"/>
      <w:r w:rsidR="00431915" w:rsidRPr="00431915">
        <w:rPr>
          <w:color w:val="000000"/>
          <w:sz w:val="28"/>
          <w:lang w:eastAsia="cs-CZ"/>
        </w:rPr>
        <w:t xml:space="preserve"> 200 </w:t>
      </w:r>
      <w:r w:rsidR="00431915" w:rsidRPr="00431915">
        <w:rPr>
          <w:color w:val="000000"/>
          <w:sz w:val="28"/>
          <w:lang w:val="en-US" w:eastAsia="cs-CZ"/>
        </w:rPr>
        <w:t>Pharma</w:t>
      </w:r>
      <w:r w:rsidR="00431915">
        <w:rPr>
          <w:color w:val="000000"/>
          <w:sz w:val="28"/>
          <w:lang w:eastAsia="cs-CZ"/>
        </w:rPr>
        <w:t>), м</w:t>
      </w:r>
      <w:r w:rsidR="00431915" w:rsidRPr="00431915">
        <w:rPr>
          <w:color w:val="000000"/>
          <w:sz w:val="28"/>
          <w:lang w:eastAsia="cs-CZ"/>
        </w:rPr>
        <w:t xml:space="preserve">агния </w:t>
      </w:r>
      <w:proofErr w:type="spellStart"/>
      <w:r w:rsidR="00431915" w:rsidRPr="00431915">
        <w:rPr>
          <w:color w:val="000000"/>
          <w:sz w:val="28"/>
          <w:lang w:eastAsia="cs-CZ"/>
        </w:rPr>
        <w:t>стеарат</w:t>
      </w:r>
      <w:proofErr w:type="spellEnd"/>
      <w:r w:rsidR="00431915" w:rsidRPr="00431915">
        <w:rPr>
          <w:color w:val="000000"/>
          <w:sz w:val="28"/>
          <w:lang w:eastAsia="cs-CZ"/>
        </w:rPr>
        <w:t xml:space="preserve"> (</w:t>
      </w:r>
      <w:proofErr w:type="spellStart"/>
      <w:r w:rsidR="00431915" w:rsidRPr="00431915">
        <w:rPr>
          <w:color w:val="000000"/>
          <w:sz w:val="28"/>
          <w:lang w:val="en-US" w:eastAsia="cs-CZ"/>
        </w:rPr>
        <w:t>Ligamed</w:t>
      </w:r>
      <w:proofErr w:type="spellEnd"/>
      <w:r w:rsidR="00431915" w:rsidRPr="00431915">
        <w:rPr>
          <w:color w:val="000000"/>
          <w:sz w:val="28"/>
          <w:lang w:eastAsia="cs-CZ"/>
        </w:rPr>
        <w:t xml:space="preserve"> </w:t>
      </w:r>
      <w:r w:rsidR="00431915" w:rsidRPr="00431915">
        <w:rPr>
          <w:color w:val="000000"/>
          <w:sz w:val="28"/>
          <w:lang w:val="en-US" w:eastAsia="cs-CZ"/>
        </w:rPr>
        <w:t>MF</w:t>
      </w:r>
      <w:r w:rsidR="00431915" w:rsidRPr="00431915">
        <w:rPr>
          <w:color w:val="000000"/>
          <w:sz w:val="28"/>
          <w:lang w:eastAsia="cs-CZ"/>
        </w:rPr>
        <w:t xml:space="preserve"> 2</w:t>
      </w:r>
      <w:r w:rsidR="00431915" w:rsidRPr="00431915">
        <w:rPr>
          <w:color w:val="000000"/>
          <w:sz w:val="28"/>
          <w:lang w:val="en-US" w:eastAsia="cs-CZ"/>
        </w:rPr>
        <w:t>V</w:t>
      </w:r>
      <w:r w:rsidR="00431915" w:rsidRPr="00431915">
        <w:rPr>
          <w:color w:val="000000"/>
          <w:sz w:val="28"/>
          <w:lang w:eastAsia="cs-CZ"/>
        </w:rPr>
        <w:t>)</w:t>
      </w:r>
      <w:r w:rsidR="00EB7BC6">
        <w:rPr>
          <w:color w:val="000000"/>
          <w:sz w:val="28"/>
          <w:lang w:eastAsia="cs-CZ"/>
        </w:rPr>
        <w:t>;</w:t>
      </w:r>
    </w:p>
    <w:p w14:paraId="51D5BDA5" w14:textId="77777777" w:rsidR="00431915" w:rsidRDefault="00431915" w:rsidP="00431915">
      <w:pPr>
        <w:jc w:val="both"/>
        <w:rPr>
          <w:color w:val="000000"/>
          <w:sz w:val="28"/>
          <w:lang w:eastAsia="cs-CZ"/>
        </w:rPr>
      </w:pPr>
      <w:r w:rsidRPr="00431915">
        <w:rPr>
          <w:i/>
          <w:color w:val="000000"/>
          <w:sz w:val="28"/>
          <w:lang w:eastAsia="cs-CZ"/>
        </w:rPr>
        <w:t>пленочное покрытие:</w:t>
      </w:r>
      <w:r>
        <w:rPr>
          <w:color w:val="000000"/>
          <w:sz w:val="28"/>
          <w:lang w:eastAsia="cs-CZ"/>
        </w:rPr>
        <w:t xml:space="preserve"> </w:t>
      </w:r>
    </w:p>
    <w:p w14:paraId="0FD937D7" w14:textId="77777777" w:rsidR="00431915" w:rsidRPr="00F1041A" w:rsidRDefault="00431915" w:rsidP="00431915">
      <w:pPr>
        <w:jc w:val="both"/>
        <w:rPr>
          <w:color w:val="000000"/>
          <w:sz w:val="28"/>
          <w:lang w:eastAsia="cs-CZ"/>
        </w:rPr>
      </w:pPr>
      <w:r w:rsidRPr="00F1041A">
        <w:rPr>
          <w:color w:val="000000"/>
          <w:sz w:val="28"/>
          <w:lang w:eastAsia="cs-CZ"/>
        </w:rPr>
        <w:t xml:space="preserve">для дозировки 5 мг - </w:t>
      </w:r>
      <w:proofErr w:type="spellStart"/>
      <w:r w:rsidRPr="00F1041A">
        <w:rPr>
          <w:color w:val="000000"/>
          <w:sz w:val="28"/>
          <w:lang w:eastAsia="cs-CZ"/>
        </w:rPr>
        <w:t>Акваариус</w:t>
      </w:r>
      <w:proofErr w:type="spellEnd"/>
      <w:r w:rsidRPr="00F1041A">
        <w:rPr>
          <w:color w:val="000000"/>
          <w:sz w:val="28"/>
          <w:lang w:eastAsia="cs-CZ"/>
        </w:rPr>
        <w:t xml:space="preserve">  </w:t>
      </w:r>
      <w:r w:rsidR="00F1041A" w:rsidRPr="00F1041A">
        <w:rPr>
          <w:color w:val="000000"/>
          <w:sz w:val="28"/>
          <w:lang w:eastAsia="cs-CZ"/>
        </w:rPr>
        <w:t>ВР14332 желтый</w:t>
      </w:r>
      <w:r w:rsidRPr="00F1041A">
        <w:rPr>
          <w:color w:val="000000"/>
          <w:sz w:val="28"/>
          <w:lang w:eastAsia="cs-CZ"/>
        </w:rPr>
        <w:t xml:space="preserve"> (</w:t>
      </w:r>
      <w:proofErr w:type="spellStart"/>
      <w:r w:rsidRPr="00F1041A">
        <w:rPr>
          <w:color w:val="000000"/>
          <w:sz w:val="28"/>
          <w:lang w:eastAsia="cs-CZ"/>
        </w:rPr>
        <w:t>Гипромеллоза</w:t>
      </w:r>
      <w:proofErr w:type="spellEnd"/>
      <w:r w:rsidRPr="00F1041A">
        <w:rPr>
          <w:color w:val="000000"/>
          <w:sz w:val="28"/>
          <w:lang w:eastAsia="cs-CZ"/>
        </w:rPr>
        <w:t xml:space="preserve"> 2910  (6 Ср), </w:t>
      </w:r>
      <w:proofErr w:type="spellStart"/>
      <w:r w:rsidRPr="00F1041A">
        <w:rPr>
          <w:color w:val="000000"/>
          <w:sz w:val="28"/>
          <w:lang w:eastAsia="cs-CZ"/>
        </w:rPr>
        <w:t>полиэтиленгликоль</w:t>
      </w:r>
      <w:proofErr w:type="spellEnd"/>
      <w:r w:rsidRPr="00F1041A">
        <w:rPr>
          <w:color w:val="000000"/>
          <w:sz w:val="28"/>
          <w:lang w:eastAsia="cs-CZ"/>
        </w:rPr>
        <w:t xml:space="preserve"> ПЭГ 4000, титана диоксид (Е171), тальк, железа оксид желтый (Е172)</w:t>
      </w:r>
      <w:r w:rsidR="00EB7BC6">
        <w:rPr>
          <w:color w:val="000000"/>
          <w:sz w:val="28"/>
          <w:lang w:eastAsia="cs-CZ"/>
        </w:rPr>
        <w:t>;</w:t>
      </w:r>
    </w:p>
    <w:p w14:paraId="1B3FDEDE" w14:textId="77777777" w:rsidR="00431915" w:rsidRPr="00F1041A" w:rsidRDefault="00431915" w:rsidP="00431915">
      <w:pPr>
        <w:jc w:val="both"/>
        <w:rPr>
          <w:color w:val="000000"/>
          <w:sz w:val="28"/>
          <w:lang w:eastAsia="cs-CZ"/>
        </w:rPr>
      </w:pPr>
      <w:r w:rsidRPr="00F1041A">
        <w:rPr>
          <w:color w:val="000000"/>
          <w:sz w:val="28"/>
          <w:lang w:eastAsia="cs-CZ"/>
        </w:rPr>
        <w:t xml:space="preserve">для дозировки 10 мг </w:t>
      </w:r>
      <w:r w:rsidR="00F1041A" w:rsidRPr="00F1041A">
        <w:rPr>
          <w:color w:val="000000"/>
          <w:sz w:val="28"/>
          <w:lang w:eastAsia="cs-CZ"/>
        </w:rPr>
        <w:t>–</w:t>
      </w:r>
      <w:r w:rsidRPr="00F1041A">
        <w:rPr>
          <w:color w:val="000000"/>
          <w:sz w:val="28"/>
          <w:lang w:eastAsia="cs-CZ"/>
        </w:rPr>
        <w:t xml:space="preserve"> </w:t>
      </w:r>
      <w:proofErr w:type="spellStart"/>
      <w:r w:rsidRPr="00F1041A">
        <w:rPr>
          <w:color w:val="000000"/>
          <w:sz w:val="28"/>
          <w:lang w:eastAsia="cs-CZ"/>
        </w:rPr>
        <w:t>Акваариус</w:t>
      </w:r>
      <w:proofErr w:type="spellEnd"/>
      <w:r w:rsidR="00F1041A" w:rsidRPr="00F1041A">
        <w:rPr>
          <w:color w:val="000000"/>
          <w:sz w:val="28"/>
          <w:lang w:eastAsia="cs-CZ"/>
        </w:rPr>
        <w:t xml:space="preserve"> ВР10212 розовый</w:t>
      </w:r>
      <w:r w:rsidRPr="00F1041A">
        <w:rPr>
          <w:color w:val="000000"/>
          <w:sz w:val="28"/>
          <w:lang w:eastAsia="cs-CZ"/>
        </w:rPr>
        <w:t xml:space="preserve"> (</w:t>
      </w:r>
      <w:proofErr w:type="spellStart"/>
      <w:r w:rsidRPr="00F1041A">
        <w:rPr>
          <w:color w:val="000000"/>
          <w:sz w:val="28"/>
          <w:lang w:eastAsia="cs-CZ"/>
        </w:rPr>
        <w:t>Гипромеллоза</w:t>
      </w:r>
      <w:proofErr w:type="spellEnd"/>
      <w:r w:rsidRPr="00F1041A">
        <w:rPr>
          <w:color w:val="000000"/>
          <w:sz w:val="28"/>
          <w:lang w:eastAsia="cs-CZ"/>
        </w:rPr>
        <w:t xml:space="preserve"> </w:t>
      </w:r>
      <w:proofErr w:type="gramStart"/>
      <w:r w:rsidRPr="00F1041A">
        <w:rPr>
          <w:color w:val="000000"/>
          <w:sz w:val="28"/>
          <w:lang w:eastAsia="cs-CZ"/>
        </w:rPr>
        <w:t>2910  (</w:t>
      </w:r>
      <w:proofErr w:type="gramEnd"/>
      <w:r w:rsidRPr="00F1041A">
        <w:rPr>
          <w:color w:val="000000"/>
          <w:sz w:val="28"/>
          <w:lang w:eastAsia="cs-CZ"/>
        </w:rPr>
        <w:t xml:space="preserve">6 Ср), </w:t>
      </w:r>
      <w:proofErr w:type="spellStart"/>
      <w:r w:rsidRPr="00F1041A">
        <w:rPr>
          <w:color w:val="000000"/>
          <w:sz w:val="28"/>
          <w:lang w:eastAsia="cs-CZ"/>
        </w:rPr>
        <w:t>полиэтиленгликоль</w:t>
      </w:r>
      <w:proofErr w:type="spellEnd"/>
      <w:r w:rsidRPr="00F1041A">
        <w:rPr>
          <w:color w:val="000000"/>
          <w:sz w:val="28"/>
          <w:lang w:eastAsia="cs-CZ"/>
        </w:rPr>
        <w:t xml:space="preserve"> ПЭГ 4000, титана диоксид (Е171), тальк, железа оксид красный  (Е172).</w:t>
      </w:r>
    </w:p>
    <w:p w14:paraId="7C55A11E" w14:textId="77777777" w:rsidR="005D092E" w:rsidRDefault="005D092E" w:rsidP="00431915">
      <w:pPr>
        <w:jc w:val="both"/>
        <w:rPr>
          <w:b/>
          <w:i/>
          <w:color w:val="000000"/>
          <w:sz w:val="28"/>
          <w:lang w:eastAsia="cs-CZ"/>
        </w:rPr>
      </w:pPr>
    </w:p>
    <w:p w14:paraId="7C12FE1F" w14:textId="77777777" w:rsidR="00842457" w:rsidRPr="00F1041A" w:rsidRDefault="00842457" w:rsidP="00431915">
      <w:pPr>
        <w:jc w:val="both"/>
        <w:rPr>
          <w:b/>
          <w:i/>
          <w:color w:val="000000"/>
          <w:sz w:val="28"/>
          <w:lang w:eastAsia="cs-CZ"/>
        </w:rPr>
      </w:pPr>
      <w:r w:rsidRPr="00F1041A">
        <w:rPr>
          <w:b/>
          <w:i/>
          <w:color w:val="000000"/>
          <w:sz w:val="28"/>
          <w:lang w:eastAsia="cs-CZ"/>
        </w:rPr>
        <w:t>Описание внешнего вида, запаха, вкуса</w:t>
      </w:r>
    </w:p>
    <w:p w14:paraId="7FABDFC6" w14:textId="77777777" w:rsidR="009C5991" w:rsidRPr="00F1041A" w:rsidRDefault="009C5991" w:rsidP="009C5991">
      <w:pPr>
        <w:jc w:val="both"/>
        <w:rPr>
          <w:color w:val="000000"/>
          <w:sz w:val="28"/>
          <w:lang w:eastAsia="cs-CZ"/>
        </w:rPr>
      </w:pPr>
      <w:r w:rsidRPr="00F1041A">
        <w:rPr>
          <w:color w:val="000000"/>
          <w:sz w:val="28"/>
          <w:lang w:eastAsia="cs-CZ"/>
        </w:rPr>
        <w:lastRenderedPageBreak/>
        <w:t>Таблетки круглой формы, двояковыпуклые, покрытые пленочной оболочкой  светло-желтого цвета, с гравировкой 'СС' на одной стороне и '31' на другой  стороне (для дозировки 5 мг).</w:t>
      </w:r>
    </w:p>
    <w:p w14:paraId="7FB49A26" w14:textId="77777777" w:rsidR="00B54EBF" w:rsidRPr="009C5991" w:rsidRDefault="009C5991" w:rsidP="009C5991">
      <w:pPr>
        <w:jc w:val="both"/>
        <w:rPr>
          <w:color w:val="000000"/>
          <w:sz w:val="28"/>
          <w:lang w:eastAsia="cs-CZ"/>
        </w:rPr>
      </w:pPr>
      <w:r w:rsidRPr="00F1041A">
        <w:rPr>
          <w:color w:val="000000"/>
          <w:sz w:val="28"/>
          <w:lang w:eastAsia="cs-CZ"/>
        </w:rPr>
        <w:t>Таблетки круглой формы, двояковыпуклые, покрытые пленочной оболочкой  светло-розового  цвета, с</w:t>
      </w:r>
      <w:r w:rsidRPr="009C5991">
        <w:rPr>
          <w:color w:val="000000"/>
          <w:sz w:val="28"/>
          <w:lang w:eastAsia="cs-CZ"/>
        </w:rPr>
        <w:t xml:space="preserve"> гравиро</w:t>
      </w:r>
      <w:r w:rsidR="005D092E">
        <w:rPr>
          <w:color w:val="000000"/>
          <w:sz w:val="28"/>
          <w:lang w:eastAsia="cs-CZ"/>
        </w:rPr>
        <w:t>вкой 'СС' на одной стороне и '32</w:t>
      </w:r>
      <w:r w:rsidRPr="009C5991">
        <w:rPr>
          <w:color w:val="000000"/>
          <w:sz w:val="28"/>
          <w:lang w:eastAsia="cs-CZ"/>
        </w:rPr>
        <w:t>' на другой  стороне (для дозировки 10 мг).</w:t>
      </w:r>
    </w:p>
    <w:p w14:paraId="4E8AA14F" w14:textId="77777777" w:rsidR="005D092E" w:rsidRDefault="005D092E" w:rsidP="00B54EBF">
      <w:pPr>
        <w:jc w:val="both"/>
        <w:rPr>
          <w:b/>
          <w:color w:val="000000"/>
          <w:sz w:val="28"/>
          <w:lang w:eastAsia="cs-CZ"/>
        </w:rPr>
      </w:pPr>
    </w:p>
    <w:p w14:paraId="375B3721" w14:textId="77777777" w:rsidR="00B54EBF" w:rsidRPr="00B54EBF" w:rsidRDefault="00B54EBF" w:rsidP="00B54EBF">
      <w:pPr>
        <w:jc w:val="both"/>
        <w:rPr>
          <w:b/>
          <w:color w:val="000000"/>
          <w:sz w:val="28"/>
          <w:lang w:eastAsia="cs-CZ"/>
        </w:rPr>
      </w:pPr>
      <w:r w:rsidRPr="00B54EBF">
        <w:rPr>
          <w:b/>
          <w:color w:val="000000"/>
          <w:sz w:val="28"/>
          <w:lang w:eastAsia="cs-CZ"/>
        </w:rPr>
        <w:t>Форма выпуска и упаковка</w:t>
      </w:r>
    </w:p>
    <w:p w14:paraId="415EC840" w14:textId="77777777" w:rsidR="009C5991" w:rsidRPr="009C5991" w:rsidRDefault="009C5991" w:rsidP="009C5991">
      <w:pPr>
        <w:jc w:val="both"/>
        <w:rPr>
          <w:bCs/>
          <w:sz w:val="28"/>
        </w:rPr>
      </w:pPr>
      <w:r w:rsidRPr="009C5991">
        <w:rPr>
          <w:bCs/>
          <w:sz w:val="28"/>
          <w:lang w:val="uk-UA"/>
        </w:rPr>
        <w:t>По</w:t>
      </w:r>
      <w:r w:rsidRPr="009C5991">
        <w:rPr>
          <w:bCs/>
          <w:sz w:val="28"/>
        </w:rPr>
        <w:t xml:space="preserve"> 10 таблеток</w:t>
      </w:r>
      <w:r w:rsidRPr="009C5991">
        <w:rPr>
          <w:bCs/>
          <w:sz w:val="28"/>
          <w:lang w:val="uk-UA"/>
        </w:rPr>
        <w:t xml:space="preserve"> </w:t>
      </w:r>
      <w:proofErr w:type="spellStart"/>
      <w:r w:rsidRPr="009C5991">
        <w:rPr>
          <w:bCs/>
          <w:sz w:val="28"/>
          <w:lang w:val="uk-UA"/>
        </w:rPr>
        <w:t>помещают</w:t>
      </w:r>
      <w:proofErr w:type="spellEnd"/>
      <w:r w:rsidRPr="009C5991">
        <w:rPr>
          <w:bCs/>
          <w:sz w:val="28"/>
          <w:lang w:val="uk-UA"/>
        </w:rPr>
        <w:t xml:space="preserve"> в </w:t>
      </w:r>
      <w:r w:rsidRPr="009C5991">
        <w:rPr>
          <w:bCs/>
          <w:sz w:val="28"/>
        </w:rPr>
        <w:t>контурную ячейковую упаковку из пленки поливинилхлоридной и фольги алюминиевой.</w:t>
      </w:r>
    </w:p>
    <w:p w14:paraId="6C35223A" w14:textId="77777777" w:rsidR="003B14A9" w:rsidRDefault="009C5991" w:rsidP="009C5991">
      <w:pPr>
        <w:jc w:val="both"/>
        <w:rPr>
          <w:color w:val="000000"/>
          <w:sz w:val="28"/>
          <w:lang w:eastAsia="cs-CZ"/>
        </w:rPr>
      </w:pPr>
      <w:r w:rsidRPr="009C5991">
        <w:rPr>
          <w:bCs/>
          <w:sz w:val="28"/>
        </w:rPr>
        <w:t>По 3 контурные</w:t>
      </w:r>
      <w:r w:rsidR="001457C3">
        <w:rPr>
          <w:bCs/>
          <w:sz w:val="28"/>
        </w:rPr>
        <w:t xml:space="preserve"> ячейковые</w:t>
      </w:r>
      <w:r w:rsidRPr="009C5991">
        <w:rPr>
          <w:bCs/>
          <w:sz w:val="28"/>
        </w:rPr>
        <w:t xml:space="preserve"> упаковки вместе  с инструкцией по медицинскому применению на </w:t>
      </w:r>
      <w:r w:rsidR="005D092E">
        <w:rPr>
          <w:bCs/>
          <w:sz w:val="28"/>
        </w:rPr>
        <w:t>казахском</w:t>
      </w:r>
      <w:r w:rsidRPr="009C5991">
        <w:rPr>
          <w:bCs/>
          <w:sz w:val="28"/>
        </w:rPr>
        <w:t xml:space="preserve"> и русском языках помещают в пачку из картона.</w:t>
      </w:r>
    </w:p>
    <w:p w14:paraId="4D6F0940" w14:textId="77777777" w:rsidR="005D092E" w:rsidRDefault="005D092E" w:rsidP="004E6424">
      <w:pPr>
        <w:jc w:val="both"/>
        <w:rPr>
          <w:b/>
          <w:color w:val="000000"/>
          <w:sz w:val="28"/>
          <w:lang w:eastAsia="cs-CZ"/>
        </w:rPr>
      </w:pPr>
    </w:p>
    <w:p w14:paraId="37C2B198" w14:textId="77777777" w:rsidR="004E6424" w:rsidRPr="004E6424" w:rsidRDefault="004E6424" w:rsidP="004E6424">
      <w:pPr>
        <w:jc w:val="both"/>
        <w:rPr>
          <w:b/>
          <w:color w:val="000000"/>
          <w:sz w:val="28"/>
          <w:lang w:eastAsia="cs-CZ"/>
        </w:rPr>
      </w:pPr>
      <w:r w:rsidRPr="004E6424">
        <w:rPr>
          <w:b/>
          <w:color w:val="000000"/>
          <w:sz w:val="28"/>
          <w:lang w:eastAsia="cs-CZ"/>
        </w:rPr>
        <w:t xml:space="preserve">Срок хранения </w:t>
      </w:r>
    </w:p>
    <w:p w14:paraId="4323E9C9" w14:textId="77777777" w:rsidR="004E6424" w:rsidRPr="004E6424" w:rsidRDefault="009C5991" w:rsidP="004E6424">
      <w:pPr>
        <w:jc w:val="both"/>
        <w:rPr>
          <w:color w:val="000000"/>
          <w:sz w:val="28"/>
          <w:lang w:eastAsia="cs-CZ"/>
        </w:rPr>
      </w:pPr>
      <w:r>
        <w:rPr>
          <w:color w:val="000000"/>
          <w:sz w:val="28"/>
          <w:lang w:eastAsia="cs-CZ"/>
        </w:rPr>
        <w:t>2</w:t>
      </w:r>
      <w:r w:rsidR="004E6424" w:rsidRPr="004E6424">
        <w:rPr>
          <w:color w:val="000000"/>
          <w:sz w:val="28"/>
          <w:lang w:eastAsia="cs-CZ"/>
        </w:rPr>
        <w:t xml:space="preserve"> года</w:t>
      </w:r>
    </w:p>
    <w:p w14:paraId="53CCAE7E" w14:textId="77777777" w:rsidR="004E6424" w:rsidRDefault="004E6424" w:rsidP="004E6424">
      <w:pPr>
        <w:jc w:val="both"/>
        <w:rPr>
          <w:color w:val="000000"/>
          <w:sz w:val="28"/>
          <w:lang w:eastAsia="cs-CZ"/>
        </w:rPr>
      </w:pPr>
      <w:r w:rsidRPr="004E6424">
        <w:rPr>
          <w:color w:val="000000"/>
          <w:sz w:val="28"/>
          <w:lang w:eastAsia="cs-CZ"/>
        </w:rPr>
        <w:t>Не применять по истечении срока годности!</w:t>
      </w:r>
    </w:p>
    <w:p w14:paraId="6E4EF5E2" w14:textId="77777777" w:rsidR="005A64D4" w:rsidRPr="004E6424" w:rsidRDefault="005A64D4" w:rsidP="004E6424">
      <w:pPr>
        <w:jc w:val="both"/>
        <w:rPr>
          <w:color w:val="000000"/>
          <w:sz w:val="28"/>
          <w:lang w:eastAsia="cs-CZ"/>
        </w:rPr>
      </w:pPr>
    </w:p>
    <w:p w14:paraId="663BBE55" w14:textId="77777777" w:rsidR="004E6424" w:rsidRPr="004E6424" w:rsidRDefault="004E6424" w:rsidP="004E6424">
      <w:pPr>
        <w:jc w:val="both"/>
        <w:rPr>
          <w:i/>
          <w:color w:val="000000"/>
          <w:sz w:val="28"/>
          <w:lang w:eastAsia="cs-CZ"/>
        </w:rPr>
      </w:pPr>
      <w:r w:rsidRPr="004E6424">
        <w:rPr>
          <w:b/>
          <w:i/>
          <w:color w:val="000000"/>
          <w:sz w:val="28"/>
          <w:lang w:eastAsia="cs-CZ"/>
        </w:rPr>
        <w:t>Условия хранения</w:t>
      </w:r>
      <w:r w:rsidRPr="004E6424">
        <w:rPr>
          <w:i/>
          <w:color w:val="000000"/>
          <w:sz w:val="28"/>
          <w:lang w:eastAsia="cs-CZ"/>
        </w:rPr>
        <w:t xml:space="preserve"> </w:t>
      </w:r>
    </w:p>
    <w:p w14:paraId="1D01BDFD" w14:textId="77777777" w:rsidR="004E6424" w:rsidRPr="004E6424" w:rsidRDefault="004E6424" w:rsidP="004E6424">
      <w:pPr>
        <w:jc w:val="both"/>
        <w:rPr>
          <w:color w:val="000000"/>
          <w:sz w:val="28"/>
          <w:lang w:eastAsia="cs-CZ"/>
        </w:rPr>
      </w:pPr>
      <w:r w:rsidRPr="004E6424">
        <w:rPr>
          <w:color w:val="000000"/>
          <w:sz w:val="28"/>
          <w:lang w:eastAsia="cs-CZ"/>
        </w:rPr>
        <w:t xml:space="preserve">Хранить в сухом, защищенном от света месте при температуре не выше </w:t>
      </w:r>
    </w:p>
    <w:p w14:paraId="66E25718" w14:textId="77777777" w:rsidR="004E6424" w:rsidRPr="004E6424" w:rsidRDefault="004E6424" w:rsidP="004E6424">
      <w:pPr>
        <w:jc w:val="both"/>
        <w:rPr>
          <w:color w:val="000000"/>
          <w:sz w:val="28"/>
          <w:lang w:eastAsia="cs-CZ"/>
        </w:rPr>
      </w:pPr>
      <w:r w:rsidRPr="004E6424">
        <w:rPr>
          <w:color w:val="000000"/>
          <w:sz w:val="28"/>
          <w:lang w:eastAsia="cs-CZ"/>
        </w:rPr>
        <w:t xml:space="preserve">25 </w:t>
      </w:r>
      <w:r w:rsidRPr="004E6424">
        <w:rPr>
          <w:color w:val="000000"/>
          <w:sz w:val="28"/>
          <w:vertAlign w:val="superscript"/>
          <w:lang w:eastAsia="cs-CZ"/>
        </w:rPr>
        <w:t>0</w:t>
      </w:r>
      <w:r w:rsidRPr="004E6424">
        <w:rPr>
          <w:color w:val="000000"/>
          <w:sz w:val="28"/>
          <w:lang w:eastAsia="cs-CZ"/>
        </w:rPr>
        <w:t xml:space="preserve">С. </w:t>
      </w:r>
    </w:p>
    <w:p w14:paraId="143418CD" w14:textId="77777777" w:rsidR="004E6424" w:rsidRPr="004E6424" w:rsidRDefault="004E6424" w:rsidP="004E6424">
      <w:pPr>
        <w:jc w:val="both"/>
        <w:rPr>
          <w:color w:val="000000"/>
          <w:sz w:val="28"/>
          <w:lang w:eastAsia="cs-CZ"/>
        </w:rPr>
      </w:pPr>
      <w:r w:rsidRPr="004E6424">
        <w:rPr>
          <w:color w:val="000000"/>
          <w:sz w:val="28"/>
          <w:lang w:eastAsia="cs-CZ"/>
        </w:rPr>
        <w:t>Хранить в недоступном для детей месте!</w:t>
      </w:r>
    </w:p>
    <w:p w14:paraId="2DA82539" w14:textId="77777777" w:rsidR="004E6424" w:rsidRDefault="004E6424" w:rsidP="00454FB8">
      <w:pPr>
        <w:jc w:val="both"/>
        <w:rPr>
          <w:color w:val="000000"/>
          <w:sz w:val="28"/>
          <w:lang w:eastAsia="cs-CZ"/>
        </w:rPr>
      </w:pPr>
    </w:p>
    <w:p w14:paraId="26A8D0C1" w14:textId="77777777" w:rsidR="004E6424" w:rsidRPr="004E6424" w:rsidRDefault="004E6424" w:rsidP="004E6424">
      <w:pPr>
        <w:jc w:val="both"/>
        <w:rPr>
          <w:color w:val="000000"/>
          <w:sz w:val="28"/>
          <w:lang w:eastAsia="cs-CZ"/>
        </w:rPr>
      </w:pPr>
      <w:r w:rsidRPr="004E6424">
        <w:rPr>
          <w:b/>
          <w:color w:val="000000"/>
          <w:sz w:val="28"/>
          <w:lang w:eastAsia="cs-CZ"/>
        </w:rPr>
        <w:t>Условия отпуска из аптек</w:t>
      </w:r>
      <w:r w:rsidRPr="004E6424">
        <w:rPr>
          <w:color w:val="000000"/>
          <w:sz w:val="28"/>
          <w:lang w:eastAsia="cs-CZ"/>
        </w:rPr>
        <w:t xml:space="preserve"> </w:t>
      </w:r>
    </w:p>
    <w:p w14:paraId="355D35CF" w14:textId="77777777" w:rsidR="004E6424" w:rsidRPr="004E6424" w:rsidRDefault="004E6424" w:rsidP="004E6424">
      <w:pPr>
        <w:jc w:val="both"/>
        <w:rPr>
          <w:color w:val="000000"/>
          <w:sz w:val="28"/>
          <w:lang w:eastAsia="cs-CZ"/>
        </w:rPr>
      </w:pPr>
      <w:r w:rsidRPr="004E6424">
        <w:rPr>
          <w:color w:val="000000"/>
          <w:sz w:val="28"/>
          <w:lang w:eastAsia="cs-CZ"/>
        </w:rPr>
        <w:t>По рецепту</w:t>
      </w:r>
    </w:p>
    <w:p w14:paraId="53E61ACB" w14:textId="77777777" w:rsidR="004E6424" w:rsidRDefault="004E6424" w:rsidP="00454FB8">
      <w:pPr>
        <w:jc w:val="both"/>
        <w:rPr>
          <w:color w:val="000000"/>
          <w:sz w:val="28"/>
          <w:lang w:eastAsia="cs-CZ"/>
        </w:rPr>
      </w:pPr>
    </w:p>
    <w:p w14:paraId="3D9EBA5C" w14:textId="77777777" w:rsidR="004E6424" w:rsidRPr="004E6424" w:rsidRDefault="004E6424" w:rsidP="004E6424">
      <w:pPr>
        <w:jc w:val="both"/>
        <w:rPr>
          <w:b/>
          <w:color w:val="000000"/>
          <w:sz w:val="28"/>
          <w:lang w:eastAsia="cs-CZ"/>
        </w:rPr>
      </w:pPr>
      <w:r w:rsidRPr="004E6424">
        <w:rPr>
          <w:b/>
          <w:color w:val="000000"/>
          <w:sz w:val="28"/>
          <w:lang w:eastAsia="cs-CZ"/>
        </w:rPr>
        <w:t xml:space="preserve">Сведения о производителе </w:t>
      </w:r>
    </w:p>
    <w:p w14:paraId="0D602262" w14:textId="77777777" w:rsidR="004E6424" w:rsidRPr="00E96F35" w:rsidRDefault="004E6424" w:rsidP="004E6424">
      <w:pPr>
        <w:jc w:val="both"/>
        <w:rPr>
          <w:bCs/>
          <w:iCs/>
          <w:color w:val="000000"/>
          <w:sz w:val="28"/>
          <w:lang w:eastAsia="cs-CZ"/>
        </w:rPr>
      </w:pPr>
      <w:r w:rsidRPr="004E6424">
        <w:rPr>
          <w:bCs/>
          <w:iCs/>
          <w:color w:val="000000"/>
          <w:sz w:val="28"/>
          <w:lang w:val="en-US" w:eastAsia="cs-CZ"/>
        </w:rPr>
        <w:t>Aurobindo</w:t>
      </w:r>
      <w:r w:rsidRPr="00E96F35">
        <w:rPr>
          <w:bCs/>
          <w:iCs/>
          <w:color w:val="000000"/>
          <w:sz w:val="28"/>
          <w:lang w:eastAsia="cs-CZ"/>
        </w:rPr>
        <w:t xml:space="preserve"> </w:t>
      </w:r>
      <w:r w:rsidRPr="004E6424">
        <w:rPr>
          <w:bCs/>
          <w:iCs/>
          <w:color w:val="000000"/>
          <w:sz w:val="28"/>
          <w:lang w:val="en-US" w:eastAsia="cs-CZ"/>
        </w:rPr>
        <w:t>Pharma</w:t>
      </w:r>
      <w:r w:rsidRPr="00E96F35">
        <w:rPr>
          <w:bCs/>
          <w:iCs/>
          <w:color w:val="000000"/>
          <w:sz w:val="28"/>
          <w:lang w:eastAsia="cs-CZ"/>
        </w:rPr>
        <w:t xml:space="preserve"> </w:t>
      </w:r>
      <w:r w:rsidRPr="004E6424">
        <w:rPr>
          <w:bCs/>
          <w:iCs/>
          <w:color w:val="000000"/>
          <w:sz w:val="28"/>
          <w:lang w:val="en-US" w:eastAsia="cs-CZ"/>
        </w:rPr>
        <w:t>Limited</w:t>
      </w:r>
    </w:p>
    <w:p w14:paraId="3C13BD9A" w14:textId="77777777" w:rsidR="009C5991" w:rsidRPr="00101E5E" w:rsidRDefault="00101E5E" w:rsidP="004E6424">
      <w:pPr>
        <w:jc w:val="both"/>
        <w:rPr>
          <w:bCs/>
          <w:iCs/>
          <w:color w:val="000000"/>
          <w:sz w:val="28"/>
          <w:lang w:val="en-US" w:eastAsia="cs-CZ"/>
        </w:rPr>
      </w:pPr>
      <w:r>
        <w:rPr>
          <w:bCs/>
          <w:iCs/>
          <w:color w:val="000000"/>
          <w:sz w:val="28"/>
          <w:lang w:val="en-US" w:eastAsia="cs-CZ"/>
        </w:rPr>
        <w:t>Unit VII, SEZ, TS</w:t>
      </w:r>
      <w:r w:rsidR="009C5991" w:rsidRPr="009C5991">
        <w:rPr>
          <w:bCs/>
          <w:iCs/>
          <w:color w:val="000000"/>
          <w:sz w:val="28"/>
          <w:lang w:val="en-US" w:eastAsia="cs-CZ"/>
        </w:rPr>
        <w:t xml:space="preserve">IIC, Plot.No.S1, Survey No’s: 411/P, 425/P, 434/P, 435/P &amp; 458/P, Green Industrial Park, </w:t>
      </w:r>
      <w:proofErr w:type="spellStart"/>
      <w:r w:rsidR="009C5991" w:rsidRPr="009C5991">
        <w:rPr>
          <w:bCs/>
          <w:iCs/>
          <w:color w:val="000000"/>
          <w:sz w:val="28"/>
          <w:lang w:val="en-US" w:eastAsia="cs-CZ"/>
        </w:rPr>
        <w:t>Polepally</w:t>
      </w:r>
      <w:proofErr w:type="spellEnd"/>
      <w:r w:rsidR="009C5991" w:rsidRPr="009C5991">
        <w:rPr>
          <w:bCs/>
          <w:iCs/>
          <w:color w:val="000000"/>
          <w:sz w:val="28"/>
          <w:lang w:val="en-US" w:eastAsia="cs-CZ"/>
        </w:rPr>
        <w:t xml:space="preserve"> Village, </w:t>
      </w:r>
      <w:proofErr w:type="spellStart"/>
      <w:r w:rsidR="009C5991" w:rsidRPr="009C5991">
        <w:rPr>
          <w:bCs/>
          <w:iCs/>
          <w:color w:val="000000"/>
          <w:sz w:val="28"/>
          <w:lang w:val="en-US" w:eastAsia="cs-CZ"/>
        </w:rPr>
        <w:t>Jadcherla</w:t>
      </w:r>
      <w:proofErr w:type="spellEnd"/>
      <w:r w:rsidR="009C5991" w:rsidRPr="009C5991">
        <w:rPr>
          <w:bCs/>
          <w:iCs/>
          <w:color w:val="000000"/>
          <w:sz w:val="28"/>
          <w:lang w:val="en-US" w:eastAsia="cs-CZ"/>
        </w:rPr>
        <w:t xml:space="preserve"> Mandal, </w:t>
      </w:r>
      <w:proofErr w:type="spellStart"/>
      <w:r w:rsidR="009C5991" w:rsidRPr="009C5991">
        <w:rPr>
          <w:bCs/>
          <w:iCs/>
          <w:color w:val="000000"/>
          <w:sz w:val="28"/>
          <w:lang w:val="en-US" w:eastAsia="cs-CZ"/>
        </w:rPr>
        <w:t>Mehaboobnagar</w:t>
      </w:r>
      <w:proofErr w:type="spellEnd"/>
      <w:r w:rsidR="009C5991" w:rsidRPr="009C5991">
        <w:rPr>
          <w:bCs/>
          <w:iCs/>
          <w:color w:val="000000"/>
          <w:sz w:val="28"/>
          <w:lang w:val="en-US" w:eastAsia="cs-CZ"/>
        </w:rPr>
        <w:t xml:space="preserve"> District, Telangana State, </w:t>
      </w:r>
      <w:proofErr w:type="spellStart"/>
      <w:r w:rsidR="009C5991" w:rsidRPr="009C5991">
        <w:rPr>
          <w:bCs/>
          <w:iCs/>
          <w:color w:val="000000"/>
          <w:sz w:val="28"/>
          <w:lang w:val="en-US" w:eastAsia="cs-CZ"/>
        </w:rPr>
        <w:t>Индия</w:t>
      </w:r>
      <w:proofErr w:type="spellEnd"/>
      <w:r w:rsidR="009C5991" w:rsidRPr="009C5991">
        <w:rPr>
          <w:bCs/>
          <w:iCs/>
          <w:color w:val="000000"/>
          <w:sz w:val="28"/>
          <w:lang w:val="en-US" w:eastAsia="cs-CZ"/>
        </w:rPr>
        <w:t>.</w:t>
      </w:r>
    </w:p>
    <w:p w14:paraId="5C5D9908" w14:textId="77777777" w:rsidR="00E7228E" w:rsidRPr="00E96F35" w:rsidRDefault="00E7228E" w:rsidP="004E6424">
      <w:pPr>
        <w:jc w:val="both"/>
        <w:rPr>
          <w:rFonts w:eastAsia="Consolas"/>
          <w:color w:val="0000FF"/>
          <w:sz w:val="28"/>
          <w:szCs w:val="28"/>
          <w:u w:val="single"/>
          <w:lang w:eastAsia="en-US"/>
        </w:rPr>
      </w:pPr>
      <w:r>
        <w:rPr>
          <w:rFonts w:eastAsia="Consolas"/>
          <w:sz w:val="28"/>
          <w:szCs w:val="28"/>
          <w:lang w:eastAsia="en-US"/>
        </w:rPr>
        <w:t>Т</w:t>
      </w:r>
      <w:r w:rsidRPr="00E7228E">
        <w:rPr>
          <w:rFonts w:eastAsia="Consolas"/>
          <w:sz w:val="28"/>
          <w:szCs w:val="28"/>
          <w:lang w:eastAsia="en-US"/>
        </w:rPr>
        <w:t>ел</w:t>
      </w:r>
      <w:r w:rsidRPr="009C5991">
        <w:rPr>
          <w:rFonts w:eastAsia="Consolas"/>
          <w:sz w:val="28"/>
          <w:szCs w:val="28"/>
          <w:lang w:eastAsia="en-US"/>
        </w:rPr>
        <w:t xml:space="preserve">. </w:t>
      </w:r>
      <w:r w:rsidRPr="009C5991">
        <w:rPr>
          <w:rFonts w:eastAsia="Consolas"/>
          <w:bCs/>
          <w:sz w:val="28"/>
          <w:szCs w:val="28"/>
          <w:lang w:eastAsia="en-US"/>
        </w:rPr>
        <w:t>+914066725000/1200, +914023736370</w:t>
      </w:r>
      <w:r w:rsidRPr="009C5991">
        <w:rPr>
          <w:rFonts w:eastAsia="Consolas"/>
          <w:sz w:val="28"/>
          <w:szCs w:val="28"/>
          <w:lang w:eastAsia="en-US"/>
        </w:rPr>
        <w:t xml:space="preserve">, </w:t>
      </w:r>
      <w:r w:rsidRPr="00E7228E">
        <w:rPr>
          <w:rFonts w:eastAsia="Consolas"/>
          <w:sz w:val="28"/>
          <w:szCs w:val="28"/>
          <w:lang w:eastAsia="en-US"/>
        </w:rPr>
        <w:t>факс</w:t>
      </w:r>
      <w:r w:rsidRPr="009C5991">
        <w:rPr>
          <w:rFonts w:eastAsia="Consolas"/>
          <w:sz w:val="28"/>
          <w:szCs w:val="28"/>
          <w:lang w:eastAsia="en-US"/>
        </w:rPr>
        <w:t xml:space="preserve"> </w:t>
      </w:r>
      <w:r w:rsidRPr="009C5991">
        <w:rPr>
          <w:rFonts w:eastAsia="Consolas"/>
          <w:bCs/>
          <w:sz w:val="28"/>
          <w:szCs w:val="28"/>
          <w:lang w:eastAsia="en-US"/>
        </w:rPr>
        <w:t xml:space="preserve">+914067074059, +914023747340, </w:t>
      </w:r>
      <w:r w:rsidRPr="00E7228E">
        <w:rPr>
          <w:rFonts w:eastAsia="Consolas"/>
          <w:sz w:val="28"/>
          <w:szCs w:val="28"/>
          <w:lang w:eastAsia="en-US"/>
        </w:rPr>
        <w:t>электронный</w:t>
      </w:r>
      <w:r w:rsidRPr="009C5991">
        <w:rPr>
          <w:rFonts w:eastAsia="Consolas"/>
          <w:sz w:val="28"/>
          <w:szCs w:val="28"/>
          <w:lang w:eastAsia="en-US"/>
        </w:rPr>
        <w:t xml:space="preserve"> </w:t>
      </w:r>
      <w:r w:rsidRPr="00E7228E">
        <w:rPr>
          <w:rFonts w:eastAsia="Consolas"/>
          <w:sz w:val="28"/>
          <w:szCs w:val="28"/>
          <w:lang w:eastAsia="en-US"/>
        </w:rPr>
        <w:t>адрес</w:t>
      </w:r>
      <w:r w:rsidRPr="009C5991">
        <w:rPr>
          <w:rFonts w:eastAsia="Consolas"/>
          <w:sz w:val="28"/>
          <w:szCs w:val="28"/>
          <w:lang w:eastAsia="en-US"/>
        </w:rPr>
        <w:t xml:space="preserve"> </w:t>
      </w:r>
      <w:hyperlink r:id="rId8" w:history="1">
        <w:r w:rsidRPr="00E7228E">
          <w:rPr>
            <w:rFonts w:eastAsia="Consolas"/>
            <w:color w:val="0000FF"/>
            <w:sz w:val="28"/>
            <w:szCs w:val="28"/>
            <w:u w:val="single"/>
            <w:lang w:val="en-US" w:eastAsia="en-US"/>
          </w:rPr>
          <w:t>info</w:t>
        </w:r>
        <w:r w:rsidRPr="009C5991">
          <w:rPr>
            <w:rFonts w:eastAsia="Consolas"/>
            <w:color w:val="0000FF"/>
            <w:sz w:val="28"/>
            <w:szCs w:val="28"/>
            <w:u w:val="single"/>
            <w:lang w:eastAsia="en-US"/>
          </w:rPr>
          <w:t>@</w:t>
        </w:r>
        <w:proofErr w:type="spellStart"/>
        <w:r w:rsidRPr="00E7228E">
          <w:rPr>
            <w:rFonts w:eastAsia="Consolas"/>
            <w:color w:val="0000FF"/>
            <w:sz w:val="28"/>
            <w:szCs w:val="28"/>
            <w:u w:val="single"/>
            <w:lang w:val="en-US" w:eastAsia="en-US"/>
          </w:rPr>
          <w:t>aurobindo</w:t>
        </w:r>
        <w:proofErr w:type="spellEnd"/>
        <w:r w:rsidRPr="009C5991">
          <w:rPr>
            <w:rFonts w:eastAsia="Consolas"/>
            <w:color w:val="0000FF"/>
            <w:sz w:val="28"/>
            <w:szCs w:val="28"/>
            <w:u w:val="single"/>
            <w:lang w:eastAsia="en-US"/>
          </w:rPr>
          <w:t>.</w:t>
        </w:r>
        <w:r w:rsidRPr="00E7228E">
          <w:rPr>
            <w:rFonts w:eastAsia="Consolas"/>
            <w:color w:val="0000FF"/>
            <w:sz w:val="28"/>
            <w:szCs w:val="28"/>
            <w:u w:val="single"/>
            <w:lang w:val="en-US" w:eastAsia="en-US"/>
          </w:rPr>
          <w:t>com</w:t>
        </w:r>
      </w:hyperlink>
    </w:p>
    <w:p w14:paraId="0DC4AAD1" w14:textId="77777777" w:rsidR="00BF4C90" w:rsidRPr="00E96F35" w:rsidRDefault="00BF4C90" w:rsidP="004E6424">
      <w:pPr>
        <w:jc w:val="both"/>
        <w:rPr>
          <w:rFonts w:eastAsia="Consolas"/>
          <w:color w:val="0000FF"/>
          <w:sz w:val="28"/>
          <w:szCs w:val="28"/>
          <w:u w:val="single"/>
          <w:lang w:eastAsia="en-US"/>
        </w:rPr>
      </w:pPr>
    </w:p>
    <w:p w14:paraId="4CD9BE69" w14:textId="77777777" w:rsidR="00BF4C90" w:rsidRDefault="00BF4C90" w:rsidP="004E6424">
      <w:pPr>
        <w:jc w:val="both"/>
        <w:rPr>
          <w:b/>
          <w:color w:val="000000"/>
          <w:sz w:val="28"/>
          <w:lang w:eastAsia="cs-CZ"/>
        </w:rPr>
      </w:pPr>
      <w:r>
        <w:rPr>
          <w:b/>
          <w:color w:val="000000"/>
          <w:sz w:val="28"/>
          <w:lang w:eastAsia="cs-CZ"/>
        </w:rPr>
        <w:t>Держатель регистрационного удостоверения</w:t>
      </w:r>
    </w:p>
    <w:p w14:paraId="586A9B9C" w14:textId="77777777" w:rsidR="00BF4C90" w:rsidRPr="00BF4C90" w:rsidRDefault="00BF4C90" w:rsidP="00BF4C90">
      <w:pPr>
        <w:jc w:val="both"/>
        <w:rPr>
          <w:bCs/>
          <w:iCs/>
          <w:color w:val="000000"/>
          <w:sz w:val="28"/>
          <w:lang w:eastAsia="cs-CZ"/>
        </w:rPr>
      </w:pPr>
      <w:r w:rsidRPr="004E6424">
        <w:rPr>
          <w:bCs/>
          <w:iCs/>
          <w:color w:val="000000"/>
          <w:sz w:val="28"/>
          <w:lang w:val="en-US" w:eastAsia="cs-CZ"/>
        </w:rPr>
        <w:t>Aurobindo</w:t>
      </w:r>
      <w:r w:rsidRPr="00BF4C90">
        <w:rPr>
          <w:bCs/>
          <w:iCs/>
          <w:color w:val="000000"/>
          <w:sz w:val="28"/>
          <w:lang w:eastAsia="cs-CZ"/>
        </w:rPr>
        <w:t xml:space="preserve"> </w:t>
      </w:r>
      <w:r w:rsidRPr="004E6424">
        <w:rPr>
          <w:bCs/>
          <w:iCs/>
          <w:color w:val="000000"/>
          <w:sz w:val="28"/>
          <w:lang w:val="en-US" w:eastAsia="cs-CZ"/>
        </w:rPr>
        <w:t>Pharma</w:t>
      </w:r>
      <w:r w:rsidRPr="00BF4C90">
        <w:rPr>
          <w:bCs/>
          <w:iCs/>
          <w:color w:val="000000"/>
          <w:sz w:val="28"/>
          <w:lang w:eastAsia="cs-CZ"/>
        </w:rPr>
        <w:t xml:space="preserve"> </w:t>
      </w:r>
      <w:r w:rsidRPr="004E6424">
        <w:rPr>
          <w:bCs/>
          <w:iCs/>
          <w:color w:val="000000"/>
          <w:sz w:val="28"/>
          <w:lang w:val="en-US" w:eastAsia="cs-CZ"/>
        </w:rPr>
        <w:t>Limited</w:t>
      </w:r>
    </w:p>
    <w:p w14:paraId="0CE084DE" w14:textId="77777777" w:rsidR="00BF4C90" w:rsidRPr="00101E5E" w:rsidRDefault="00BF4C90" w:rsidP="00BF4C90">
      <w:pPr>
        <w:jc w:val="both"/>
        <w:rPr>
          <w:bCs/>
          <w:iCs/>
          <w:color w:val="000000"/>
          <w:sz w:val="28"/>
          <w:lang w:val="en-US" w:eastAsia="cs-CZ"/>
        </w:rPr>
      </w:pPr>
      <w:r>
        <w:rPr>
          <w:bCs/>
          <w:iCs/>
          <w:color w:val="000000"/>
          <w:sz w:val="28"/>
          <w:lang w:val="en-US" w:eastAsia="cs-CZ"/>
        </w:rPr>
        <w:t>Unit VII, SEZ, TS</w:t>
      </w:r>
      <w:r w:rsidRPr="009C5991">
        <w:rPr>
          <w:bCs/>
          <w:iCs/>
          <w:color w:val="000000"/>
          <w:sz w:val="28"/>
          <w:lang w:val="en-US" w:eastAsia="cs-CZ"/>
        </w:rPr>
        <w:t xml:space="preserve">IIC, Plot.No.S1, Survey No’s: 411/P, 425/P, 434/P, 435/P &amp; 458/P, Green Industrial Park, </w:t>
      </w:r>
      <w:proofErr w:type="spellStart"/>
      <w:r w:rsidRPr="009C5991">
        <w:rPr>
          <w:bCs/>
          <w:iCs/>
          <w:color w:val="000000"/>
          <w:sz w:val="28"/>
          <w:lang w:val="en-US" w:eastAsia="cs-CZ"/>
        </w:rPr>
        <w:t>Polepally</w:t>
      </w:r>
      <w:proofErr w:type="spellEnd"/>
      <w:r w:rsidRPr="009C5991">
        <w:rPr>
          <w:bCs/>
          <w:iCs/>
          <w:color w:val="000000"/>
          <w:sz w:val="28"/>
          <w:lang w:val="en-US" w:eastAsia="cs-CZ"/>
        </w:rPr>
        <w:t xml:space="preserve"> Village, </w:t>
      </w:r>
      <w:proofErr w:type="spellStart"/>
      <w:r w:rsidRPr="009C5991">
        <w:rPr>
          <w:bCs/>
          <w:iCs/>
          <w:color w:val="000000"/>
          <w:sz w:val="28"/>
          <w:lang w:val="en-US" w:eastAsia="cs-CZ"/>
        </w:rPr>
        <w:t>Jadcherla</w:t>
      </w:r>
      <w:proofErr w:type="spellEnd"/>
      <w:r w:rsidRPr="009C5991">
        <w:rPr>
          <w:bCs/>
          <w:iCs/>
          <w:color w:val="000000"/>
          <w:sz w:val="28"/>
          <w:lang w:val="en-US" w:eastAsia="cs-CZ"/>
        </w:rPr>
        <w:t xml:space="preserve"> Mandal, </w:t>
      </w:r>
      <w:proofErr w:type="spellStart"/>
      <w:r w:rsidRPr="009C5991">
        <w:rPr>
          <w:bCs/>
          <w:iCs/>
          <w:color w:val="000000"/>
          <w:sz w:val="28"/>
          <w:lang w:val="en-US" w:eastAsia="cs-CZ"/>
        </w:rPr>
        <w:t>Mehaboobnagar</w:t>
      </w:r>
      <w:proofErr w:type="spellEnd"/>
      <w:r w:rsidRPr="009C5991">
        <w:rPr>
          <w:bCs/>
          <w:iCs/>
          <w:color w:val="000000"/>
          <w:sz w:val="28"/>
          <w:lang w:val="en-US" w:eastAsia="cs-CZ"/>
        </w:rPr>
        <w:t xml:space="preserve"> District, Telangana State, </w:t>
      </w:r>
      <w:proofErr w:type="spellStart"/>
      <w:r w:rsidRPr="009C5991">
        <w:rPr>
          <w:bCs/>
          <w:iCs/>
          <w:color w:val="000000"/>
          <w:sz w:val="28"/>
          <w:lang w:val="en-US" w:eastAsia="cs-CZ"/>
        </w:rPr>
        <w:t>Индия</w:t>
      </w:r>
      <w:proofErr w:type="spellEnd"/>
      <w:r w:rsidRPr="009C5991">
        <w:rPr>
          <w:bCs/>
          <w:iCs/>
          <w:color w:val="000000"/>
          <w:sz w:val="28"/>
          <w:lang w:val="en-US" w:eastAsia="cs-CZ"/>
        </w:rPr>
        <w:t>.</w:t>
      </w:r>
    </w:p>
    <w:p w14:paraId="1C560048" w14:textId="77777777" w:rsidR="00BF4C90" w:rsidRPr="00BF4C90" w:rsidRDefault="00BF4C90" w:rsidP="004E6424">
      <w:pPr>
        <w:jc w:val="both"/>
        <w:rPr>
          <w:rFonts w:eastAsia="Consolas"/>
          <w:color w:val="0000FF"/>
          <w:sz w:val="28"/>
          <w:szCs w:val="28"/>
          <w:u w:val="single"/>
          <w:lang w:eastAsia="en-US"/>
        </w:rPr>
      </w:pPr>
      <w:r>
        <w:rPr>
          <w:rFonts w:eastAsia="Consolas"/>
          <w:sz w:val="28"/>
          <w:szCs w:val="28"/>
          <w:lang w:eastAsia="en-US"/>
        </w:rPr>
        <w:t>Т</w:t>
      </w:r>
      <w:r w:rsidRPr="00E7228E">
        <w:rPr>
          <w:rFonts w:eastAsia="Consolas"/>
          <w:sz w:val="28"/>
          <w:szCs w:val="28"/>
          <w:lang w:eastAsia="en-US"/>
        </w:rPr>
        <w:t>ел</w:t>
      </w:r>
      <w:r w:rsidRPr="009C5991">
        <w:rPr>
          <w:rFonts w:eastAsia="Consolas"/>
          <w:sz w:val="28"/>
          <w:szCs w:val="28"/>
          <w:lang w:eastAsia="en-US"/>
        </w:rPr>
        <w:t xml:space="preserve">. </w:t>
      </w:r>
      <w:r w:rsidRPr="009C5991">
        <w:rPr>
          <w:rFonts w:eastAsia="Consolas"/>
          <w:bCs/>
          <w:sz w:val="28"/>
          <w:szCs w:val="28"/>
          <w:lang w:eastAsia="en-US"/>
        </w:rPr>
        <w:t>+914066725000/1200, +914023736370</w:t>
      </w:r>
      <w:r w:rsidRPr="009C5991">
        <w:rPr>
          <w:rFonts w:eastAsia="Consolas"/>
          <w:sz w:val="28"/>
          <w:szCs w:val="28"/>
          <w:lang w:eastAsia="en-US"/>
        </w:rPr>
        <w:t xml:space="preserve">, </w:t>
      </w:r>
      <w:r w:rsidRPr="00E7228E">
        <w:rPr>
          <w:rFonts w:eastAsia="Consolas"/>
          <w:sz w:val="28"/>
          <w:szCs w:val="28"/>
          <w:lang w:eastAsia="en-US"/>
        </w:rPr>
        <w:t>факс</w:t>
      </w:r>
      <w:r w:rsidRPr="009C5991">
        <w:rPr>
          <w:rFonts w:eastAsia="Consolas"/>
          <w:sz w:val="28"/>
          <w:szCs w:val="28"/>
          <w:lang w:eastAsia="en-US"/>
        </w:rPr>
        <w:t xml:space="preserve"> </w:t>
      </w:r>
      <w:r w:rsidRPr="009C5991">
        <w:rPr>
          <w:rFonts w:eastAsia="Consolas"/>
          <w:bCs/>
          <w:sz w:val="28"/>
          <w:szCs w:val="28"/>
          <w:lang w:eastAsia="en-US"/>
        </w:rPr>
        <w:t xml:space="preserve">+914067074059, +914023747340, </w:t>
      </w:r>
      <w:r w:rsidRPr="00E7228E">
        <w:rPr>
          <w:rFonts w:eastAsia="Consolas"/>
          <w:sz w:val="28"/>
          <w:szCs w:val="28"/>
          <w:lang w:eastAsia="en-US"/>
        </w:rPr>
        <w:t>электронный</w:t>
      </w:r>
      <w:r w:rsidRPr="009C5991">
        <w:rPr>
          <w:rFonts w:eastAsia="Consolas"/>
          <w:sz w:val="28"/>
          <w:szCs w:val="28"/>
          <w:lang w:eastAsia="en-US"/>
        </w:rPr>
        <w:t xml:space="preserve"> </w:t>
      </w:r>
      <w:r w:rsidRPr="00E7228E">
        <w:rPr>
          <w:rFonts w:eastAsia="Consolas"/>
          <w:sz w:val="28"/>
          <w:szCs w:val="28"/>
          <w:lang w:eastAsia="en-US"/>
        </w:rPr>
        <w:t>адрес</w:t>
      </w:r>
      <w:r w:rsidRPr="009C5991">
        <w:rPr>
          <w:rFonts w:eastAsia="Consolas"/>
          <w:sz w:val="28"/>
          <w:szCs w:val="28"/>
          <w:lang w:eastAsia="en-US"/>
        </w:rPr>
        <w:t xml:space="preserve"> </w:t>
      </w:r>
      <w:hyperlink r:id="rId9" w:history="1">
        <w:r w:rsidRPr="00E7228E">
          <w:rPr>
            <w:rFonts w:eastAsia="Consolas"/>
            <w:color w:val="0000FF"/>
            <w:sz w:val="28"/>
            <w:szCs w:val="28"/>
            <w:u w:val="single"/>
            <w:lang w:val="en-US" w:eastAsia="en-US"/>
          </w:rPr>
          <w:t>info</w:t>
        </w:r>
        <w:r w:rsidRPr="009C5991">
          <w:rPr>
            <w:rFonts w:eastAsia="Consolas"/>
            <w:color w:val="0000FF"/>
            <w:sz w:val="28"/>
            <w:szCs w:val="28"/>
            <w:u w:val="single"/>
            <w:lang w:eastAsia="en-US"/>
          </w:rPr>
          <w:t>@</w:t>
        </w:r>
        <w:proofErr w:type="spellStart"/>
        <w:r w:rsidRPr="00E7228E">
          <w:rPr>
            <w:rFonts w:eastAsia="Consolas"/>
            <w:color w:val="0000FF"/>
            <w:sz w:val="28"/>
            <w:szCs w:val="28"/>
            <w:u w:val="single"/>
            <w:lang w:val="en-US" w:eastAsia="en-US"/>
          </w:rPr>
          <w:t>aurobindo</w:t>
        </w:r>
        <w:proofErr w:type="spellEnd"/>
        <w:r w:rsidRPr="009C5991">
          <w:rPr>
            <w:rFonts w:eastAsia="Consolas"/>
            <w:color w:val="0000FF"/>
            <w:sz w:val="28"/>
            <w:szCs w:val="28"/>
            <w:u w:val="single"/>
            <w:lang w:eastAsia="en-US"/>
          </w:rPr>
          <w:t>.</w:t>
        </w:r>
        <w:r w:rsidRPr="00E7228E">
          <w:rPr>
            <w:rFonts w:eastAsia="Consolas"/>
            <w:color w:val="0000FF"/>
            <w:sz w:val="28"/>
            <w:szCs w:val="28"/>
            <w:u w:val="single"/>
            <w:lang w:val="en-US" w:eastAsia="en-US"/>
          </w:rPr>
          <w:t>com</w:t>
        </w:r>
      </w:hyperlink>
    </w:p>
    <w:p w14:paraId="2A559683" w14:textId="77777777" w:rsidR="00E7228E" w:rsidRDefault="00E7228E" w:rsidP="004E6424">
      <w:pPr>
        <w:jc w:val="both"/>
        <w:rPr>
          <w:b/>
          <w:color w:val="000000"/>
          <w:sz w:val="28"/>
          <w:lang w:val="uk-UA" w:eastAsia="cs-CZ"/>
        </w:rPr>
      </w:pPr>
    </w:p>
    <w:p w14:paraId="307BD697" w14:textId="77777777" w:rsidR="00685C63" w:rsidRPr="00685C63" w:rsidRDefault="00685C63" w:rsidP="00685C63">
      <w:pPr>
        <w:autoSpaceDE w:val="0"/>
        <w:autoSpaceDN w:val="0"/>
        <w:jc w:val="both"/>
        <w:rPr>
          <w:b/>
          <w:bCs/>
          <w:iCs/>
          <w:sz w:val="28"/>
          <w:szCs w:val="28"/>
        </w:rPr>
      </w:pPr>
      <w:r w:rsidRPr="00685C63">
        <w:rPr>
          <w:b/>
          <w:bCs/>
          <w:iCs/>
          <w:sz w:val="28"/>
          <w:szCs w:val="28"/>
          <w:lang w:val="kk-KZ"/>
        </w:rPr>
        <w:t xml:space="preserve">Наименование, адрес и контактные данные  (телефон,  факс,  электронная  почта) организации </w:t>
      </w:r>
      <w:r w:rsidRPr="00685C63">
        <w:rPr>
          <w:b/>
          <w:bCs/>
          <w:iCs/>
          <w:sz w:val="28"/>
          <w:szCs w:val="28"/>
        </w:rPr>
        <w:t xml:space="preserve">на территории Республики </w:t>
      </w:r>
      <w:r w:rsidRPr="00685C63">
        <w:rPr>
          <w:b/>
          <w:bCs/>
          <w:iCs/>
          <w:sz w:val="28"/>
          <w:szCs w:val="28"/>
        </w:rPr>
        <w:lastRenderedPageBreak/>
        <w:t>Казахстан, принимающей претензии (предложения)  по качеству лекарственных  средств  от потребителей</w:t>
      </w:r>
      <w:r w:rsidRPr="00685C63">
        <w:rPr>
          <w:b/>
          <w:bCs/>
          <w:iCs/>
          <w:sz w:val="28"/>
          <w:szCs w:val="28"/>
          <w:lang w:val="de-DE"/>
        </w:rPr>
        <w:t xml:space="preserve"> </w:t>
      </w:r>
      <w:r w:rsidRPr="00685C63">
        <w:rPr>
          <w:b/>
          <w:bCs/>
          <w:iCs/>
          <w:sz w:val="28"/>
          <w:szCs w:val="28"/>
        </w:rPr>
        <w:t xml:space="preserve"> и ответственной за пострегистрационное наблюдение за безопасностью лекарственного средства</w:t>
      </w:r>
    </w:p>
    <w:p w14:paraId="19E41EC6" w14:textId="77777777" w:rsidR="00685C63" w:rsidRPr="00685C63" w:rsidRDefault="00685C63" w:rsidP="00685C63">
      <w:pPr>
        <w:autoSpaceDE w:val="0"/>
        <w:autoSpaceDN w:val="0"/>
        <w:jc w:val="both"/>
        <w:rPr>
          <w:bCs/>
          <w:iCs/>
          <w:sz w:val="28"/>
          <w:szCs w:val="28"/>
        </w:rPr>
      </w:pPr>
      <w:r w:rsidRPr="00685C63">
        <w:rPr>
          <w:bCs/>
          <w:iCs/>
          <w:sz w:val="28"/>
          <w:szCs w:val="28"/>
        </w:rPr>
        <w:t>ТОО “</w:t>
      </w:r>
      <w:r w:rsidRPr="00685C63">
        <w:rPr>
          <w:bCs/>
          <w:iCs/>
          <w:sz w:val="28"/>
          <w:szCs w:val="28"/>
          <w:lang w:val="en-US"/>
        </w:rPr>
        <w:t>LEKARSTVENNAYA</w:t>
      </w:r>
      <w:r w:rsidRPr="00685C63">
        <w:rPr>
          <w:bCs/>
          <w:iCs/>
          <w:sz w:val="28"/>
          <w:szCs w:val="28"/>
        </w:rPr>
        <w:t xml:space="preserve"> </w:t>
      </w:r>
      <w:r w:rsidRPr="00685C63">
        <w:rPr>
          <w:bCs/>
          <w:iCs/>
          <w:sz w:val="28"/>
          <w:szCs w:val="28"/>
          <w:lang w:val="en-US"/>
        </w:rPr>
        <w:t>BEZOPASNOST</w:t>
      </w:r>
      <w:r w:rsidRPr="00685C63">
        <w:rPr>
          <w:bCs/>
          <w:iCs/>
          <w:sz w:val="28"/>
          <w:szCs w:val="28"/>
        </w:rPr>
        <w:t xml:space="preserve"> (Лекарственная безопасность)”</w:t>
      </w:r>
    </w:p>
    <w:p w14:paraId="5F7D4315" w14:textId="77777777" w:rsidR="00685C63" w:rsidRPr="00685C63" w:rsidRDefault="00685C63" w:rsidP="00685C63">
      <w:pPr>
        <w:autoSpaceDE w:val="0"/>
        <w:autoSpaceDN w:val="0"/>
        <w:jc w:val="both"/>
        <w:rPr>
          <w:bCs/>
          <w:iCs/>
          <w:sz w:val="28"/>
          <w:szCs w:val="28"/>
        </w:rPr>
      </w:pPr>
      <w:r w:rsidRPr="00685C63">
        <w:rPr>
          <w:bCs/>
          <w:iCs/>
          <w:sz w:val="28"/>
          <w:szCs w:val="28"/>
        </w:rPr>
        <w:t xml:space="preserve">050047, Казахстан, город Алматы, Алатауский район, микрорайон </w:t>
      </w:r>
      <w:proofErr w:type="spellStart"/>
      <w:r w:rsidRPr="00685C63">
        <w:rPr>
          <w:bCs/>
          <w:iCs/>
          <w:sz w:val="28"/>
          <w:szCs w:val="28"/>
        </w:rPr>
        <w:t>Саялы</w:t>
      </w:r>
      <w:proofErr w:type="spellEnd"/>
      <w:r w:rsidRPr="00685C63">
        <w:rPr>
          <w:bCs/>
          <w:iCs/>
          <w:sz w:val="28"/>
          <w:szCs w:val="28"/>
        </w:rPr>
        <w:t>, д.16, кв.8.</w:t>
      </w:r>
    </w:p>
    <w:p w14:paraId="63835C76" w14:textId="77777777" w:rsidR="00685C63" w:rsidRPr="00685C63" w:rsidRDefault="00685C63" w:rsidP="00685C63">
      <w:pPr>
        <w:autoSpaceDE w:val="0"/>
        <w:autoSpaceDN w:val="0"/>
        <w:jc w:val="both"/>
        <w:rPr>
          <w:bCs/>
          <w:iCs/>
          <w:sz w:val="28"/>
          <w:szCs w:val="28"/>
          <w:lang w:val="en-US"/>
        </w:rPr>
      </w:pPr>
      <w:r w:rsidRPr="00685C63">
        <w:rPr>
          <w:bCs/>
          <w:iCs/>
          <w:sz w:val="28"/>
          <w:szCs w:val="28"/>
        </w:rPr>
        <w:t>Тел</w:t>
      </w:r>
      <w:r w:rsidRPr="00685C63">
        <w:rPr>
          <w:bCs/>
          <w:iCs/>
          <w:sz w:val="28"/>
          <w:szCs w:val="28"/>
          <w:lang w:val="en-US"/>
        </w:rPr>
        <w:t xml:space="preserve">.: +7 777 064 27 02, +7 499 504-15-19, </w:t>
      </w:r>
    </w:p>
    <w:p w14:paraId="417F00EB" w14:textId="77777777" w:rsidR="00685C63" w:rsidRPr="00685C63" w:rsidRDefault="00685C63" w:rsidP="00685C63">
      <w:pPr>
        <w:autoSpaceDE w:val="0"/>
        <w:autoSpaceDN w:val="0"/>
        <w:jc w:val="both"/>
        <w:rPr>
          <w:bCs/>
          <w:iCs/>
          <w:sz w:val="28"/>
          <w:szCs w:val="28"/>
          <w:lang w:val="en-US"/>
        </w:rPr>
      </w:pPr>
      <w:r w:rsidRPr="00685C63">
        <w:rPr>
          <w:bCs/>
          <w:iCs/>
          <w:sz w:val="28"/>
          <w:szCs w:val="28"/>
          <w:lang w:val="en-US"/>
        </w:rPr>
        <w:t xml:space="preserve">e-mail: </w:t>
      </w:r>
      <w:hyperlink r:id="rId10" w:history="1">
        <w:r w:rsidRPr="00685C63">
          <w:rPr>
            <w:rStyle w:val="ad"/>
            <w:bCs/>
            <w:iCs/>
            <w:sz w:val="28"/>
            <w:szCs w:val="28"/>
            <w:lang w:val="en-US"/>
          </w:rPr>
          <w:t>adversereaction@drugsafety.ru</w:t>
        </w:r>
      </w:hyperlink>
    </w:p>
    <w:p w14:paraId="40532059" w14:textId="77777777" w:rsidR="00A93F5C" w:rsidRPr="00685C63" w:rsidRDefault="00A93F5C" w:rsidP="00E7228E">
      <w:pPr>
        <w:autoSpaceDE w:val="0"/>
        <w:autoSpaceDN w:val="0"/>
        <w:jc w:val="both"/>
        <w:rPr>
          <w:bCs/>
          <w:sz w:val="28"/>
          <w:szCs w:val="28"/>
          <w:lang w:val="en-US"/>
        </w:rPr>
      </w:pPr>
    </w:p>
    <w:p w14:paraId="500CBC2A" w14:textId="77777777" w:rsidR="005D092E" w:rsidRPr="00685C63" w:rsidRDefault="005D092E" w:rsidP="00E7228E">
      <w:pPr>
        <w:autoSpaceDE w:val="0"/>
        <w:autoSpaceDN w:val="0"/>
        <w:jc w:val="both"/>
        <w:rPr>
          <w:sz w:val="28"/>
          <w:szCs w:val="28"/>
          <w:lang w:val="en-US"/>
        </w:rPr>
      </w:pPr>
    </w:p>
    <w:p w14:paraId="139B7C30" w14:textId="77777777" w:rsidR="00E2119A" w:rsidRPr="00EF0276" w:rsidRDefault="00E2119A" w:rsidP="00EF0276">
      <w:pPr>
        <w:autoSpaceDE w:val="0"/>
        <w:autoSpaceDN w:val="0"/>
        <w:jc w:val="both"/>
        <w:rPr>
          <w:bCs/>
          <w:iCs/>
          <w:sz w:val="28"/>
          <w:szCs w:val="28"/>
          <w:lang w:val="cs-CZ"/>
        </w:rPr>
      </w:pPr>
    </w:p>
    <w:p w14:paraId="4EF80A9D" w14:textId="79DADD60" w:rsidR="00B01E25" w:rsidRDefault="00B01E25"/>
    <w:sectPr w:rsidR="00B01E25" w:rsidSect="00B9689B">
      <w:footerReference w:type="even" r:id="rId11"/>
      <w:footerReference w:type="default" r:id="rId12"/>
      <w:footerReference w:type="first" r:id="rId1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DF56" w14:textId="77777777" w:rsidR="0085206E" w:rsidRDefault="0085206E" w:rsidP="008C777B">
      <w:r>
        <w:separator/>
      </w:r>
    </w:p>
  </w:endnote>
  <w:endnote w:type="continuationSeparator" w:id="0">
    <w:p w14:paraId="3E3B2EB2" w14:textId="77777777" w:rsidR="0085206E" w:rsidRDefault="0085206E"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0E7" w14:textId="77777777" w:rsidR="009D472B" w:rsidRDefault="0085206E"/>
  <w:p w14:paraId="6BD43A12" w14:textId="77777777" w:rsidR="00B01E25" w:rsidRDefault="0085206E">
    <w:r>
      <w:rPr>
        <w:sz w:val="22"/>
        <w:szCs w:val="22"/>
      </w:rPr>
      <w:t>Решение: N075745</w:t>
    </w:r>
    <w:r>
      <w:rPr>
        <w:sz w:val="22"/>
        <w:szCs w:val="22"/>
      </w:rPr>
      <w:br/>
      <w:t>Дата решения: 14.06.2024</w:t>
    </w:r>
    <w:r>
      <w:rPr>
        <w:sz w:val="22"/>
        <w:szCs w:val="22"/>
      </w:rPr>
      <w:br/>
      <w:t xml:space="preserve">Фамилия, имя, отчество (при его наличии) </w:t>
    </w:r>
    <w:r>
      <w:rPr>
        <w:sz w:val="22"/>
        <w:szCs w:val="22"/>
      </w:rPr>
      <w:t>руководителя государственного органа (или уполномоченное лицо): Кенжеханова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w:t>
    </w:r>
    <w:r>
      <w:rPr>
        <w:sz w:val="22"/>
        <w:szCs w:val="22"/>
      </w:rPr>
      <w:t xml:space="preserve">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C010" w14:textId="77777777" w:rsidR="009D472B" w:rsidRDefault="0085206E"/>
  <w:p w14:paraId="25980905" w14:textId="2DB0FCB1" w:rsidR="00B01E25" w:rsidRDefault="00B01E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4653" w14:textId="77777777" w:rsidR="009D472B" w:rsidRDefault="0085206E"/>
  <w:p w14:paraId="78C7DB34" w14:textId="77777777" w:rsidR="00B01E25" w:rsidRDefault="0085206E">
    <w:r>
      <w:rPr>
        <w:sz w:val="22"/>
        <w:szCs w:val="22"/>
      </w:rPr>
      <w:t>Решение: N075745</w:t>
    </w:r>
    <w:r>
      <w:rPr>
        <w:sz w:val="22"/>
        <w:szCs w:val="22"/>
      </w:rPr>
      <w:br/>
      <w:t>Дата решения: 14.06.2024</w:t>
    </w:r>
    <w:r>
      <w:rPr>
        <w:sz w:val="22"/>
        <w:szCs w:val="22"/>
      </w:rPr>
      <w:br/>
      <w:t>Фамилия, имя, отчество (при его наличии) руководителя государственного органа (или уполномоченное лицо): Кенжехано</w:t>
    </w:r>
    <w:r>
      <w:rPr>
        <w:sz w:val="22"/>
        <w:szCs w:val="22"/>
      </w:rPr>
      <w:t>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w:t>
    </w:r>
    <w:r>
      <w:rPr>
        <w:sz w:val="22"/>
        <w:szCs w:val="22"/>
      </w:rPr>
      <w:t>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9928" w14:textId="77777777" w:rsidR="0085206E" w:rsidRDefault="0085206E" w:rsidP="008C777B">
      <w:r>
        <w:separator/>
      </w:r>
    </w:p>
  </w:footnote>
  <w:footnote w:type="continuationSeparator" w:id="0">
    <w:p w14:paraId="2848F5EE" w14:textId="77777777" w:rsidR="0085206E" w:rsidRDefault="0085206E" w:rsidP="008C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00923"/>
    <w:rsid w:val="00021AB0"/>
    <w:rsid w:val="00024C51"/>
    <w:rsid w:val="00033737"/>
    <w:rsid w:val="00037076"/>
    <w:rsid w:val="000716A4"/>
    <w:rsid w:val="00071EDF"/>
    <w:rsid w:val="000C3F15"/>
    <w:rsid w:val="000D2220"/>
    <w:rsid w:val="000D7009"/>
    <w:rsid w:val="000E71A3"/>
    <w:rsid w:val="00101E5E"/>
    <w:rsid w:val="00120AD4"/>
    <w:rsid w:val="00124E1C"/>
    <w:rsid w:val="001457C3"/>
    <w:rsid w:val="0014598F"/>
    <w:rsid w:val="00163499"/>
    <w:rsid w:val="00165995"/>
    <w:rsid w:val="0017102B"/>
    <w:rsid w:val="0018435C"/>
    <w:rsid w:val="00196160"/>
    <w:rsid w:val="001A1474"/>
    <w:rsid w:val="001D2AD4"/>
    <w:rsid w:val="001E31E0"/>
    <w:rsid w:val="001E7421"/>
    <w:rsid w:val="0020063D"/>
    <w:rsid w:val="0020212A"/>
    <w:rsid w:val="002045D9"/>
    <w:rsid w:val="00205A9A"/>
    <w:rsid w:val="00214C12"/>
    <w:rsid w:val="002430E9"/>
    <w:rsid w:val="00244F6D"/>
    <w:rsid w:val="00254E3C"/>
    <w:rsid w:val="00264AE2"/>
    <w:rsid w:val="002A1A3C"/>
    <w:rsid w:val="002A3A27"/>
    <w:rsid w:val="002B6755"/>
    <w:rsid w:val="002D1785"/>
    <w:rsid w:val="002D5CA7"/>
    <w:rsid w:val="002F2BE9"/>
    <w:rsid w:val="002F63C6"/>
    <w:rsid w:val="003167D0"/>
    <w:rsid w:val="0032762D"/>
    <w:rsid w:val="003522DA"/>
    <w:rsid w:val="0036361A"/>
    <w:rsid w:val="00373C8C"/>
    <w:rsid w:val="00383DCD"/>
    <w:rsid w:val="00396C11"/>
    <w:rsid w:val="003A38BE"/>
    <w:rsid w:val="003A3FE4"/>
    <w:rsid w:val="003A71C9"/>
    <w:rsid w:val="003B14A9"/>
    <w:rsid w:val="003B2AE8"/>
    <w:rsid w:val="003F28D5"/>
    <w:rsid w:val="004108F4"/>
    <w:rsid w:val="0042259A"/>
    <w:rsid w:val="00425739"/>
    <w:rsid w:val="004258BA"/>
    <w:rsid w:val="00431915"/>
    <w:rsid w:val="004346B7"/>
    <w:rsid w:val="00454FB8"/>
    <w:rsid w:val="00462F16"/>
    <w:rsid w:val="0047616F"/>
    <w:rsid w:val="00477DF5"/>
    <w:rsid w:val="004935E3"/>
    <w:rsid w:val="004B1C6F"/>
    <w:rsid w:val="004E3A99"/>
    <w:rsid w:val="004E6424"/>
    <w:rsid w:val="004F6D17"/>
    <w:rsid w:val="005278BF"/>
    <w:rsid w:val="00552A2D"/>
    <w:rsid w:val="00570EF2"/>
    <w:rsid w:val="00570EF6"/>
    <w:rsid w:val="005A64D4"/>
    <w:rsid w:val="005B6741"/>
    <w:rsid w:val="005D092E"/>
    <w:rsid w:val="005E58B9"/>
    <w:rsid w:val="005F0F2A"/>
    <w:rsid w:val="005F4535"/>
    <w:rsid w:val="00626322"/>
    <w:rsid w:val="00641369"/>
    <w:rsid w:val="00646111"/>
    <w:rsid w:val="00646C9F"/>
    <w:rsid w:val="00650AC7"/>
    <w:rsid w:val="00674BD4"/>
    <w:rsid w:val="00685C63"/>
    <w:rsid w:val="00685CA1"/>
    <w:rsid w:val="0068744D"/>
    <w:rsid w:val="00694DBD"/>
    <w:rsid w:val="006C4EA3"/>
    <w:rsid w:val="006D1EBD"/>
    <w:rsid w:val="006E7199"/>
    <w:rsid w:val="006F1B12"/>
    <w:rsid w:val="006F4529"/>
    <w:rsid w:val="007000F7"/>
    <w:rsid w:val="00706EE4"/>
    <w:rsid w:val="0071638A"/>
    <w:rsid w:val="00745730"/>
    <w:rsid w:val="00755BF6"/>
    <w:rsid w:val="00755FF8"/>
    <w:rsid w:val="00773FDA"/>
    <w:rsid w:val="00795D22"/>
    <w:rsid w:val="007A752A"/>
    <w:rsid w:val="007B262C"/>
    <w:rsid w:val="007C5F9E"/>
    <w:rsid w:val="007D43BE"/>
    <w:rsid w:val="007D450F"/>
    <w:rsid w:val="007D4DEF"/>
    <w:rsid w:val="007E4B9D"/>
    <w:rsid w:val="007E6334"/>
    <w:rsid w:val="007F3732"/>
    <w:rsid w:val="00812FD5"/>
    <w:rsid w:val="0083034A"/>
    <w:rsid w:val="00842457"/>
    <w:rsid w:val="0085206E"/>
    <w:rsid w:val="0086720A"/>
    <w:rsid w:val="008A4A97"/>
    <w:rsid w:val="008A71B3"/>
    <w:rsid w:val="008B0A81"/>
    <w:rsid w:val="008C6AE5"/>
    <w:rsid w:val="008C777B"/>
    <w:rsid w:val="008E063D"/>
    <w:rsid w:val="008E0812"/>
    <w:rsid w:val="008E184A"/>
    <w:rsid w:val="008E29CF"/>
    <w:rsid w:val="00900B21"/>
    <w:rsid w:val="00912769"/>
    <w:rsid w:val="00914EBC"/>
    <w:rsid w:val="009232BC"/>
    <w:rsid w:val="009300A8"/>
    <w:rsid w:val="009458A8"/>
    <w:rsid w:val="00946DAC"/>
    <w:rsid w:val="0095788D"/>
    <w:rsid w:val="00972BF0"/>
    <w:rsid w:val="00987C29"/>
    <w:rsid w:val="009B151E"/>
    <w:rsid w:val="009B5CC0"/>
    <w:rsid w:val="009C5991"/>
    <w:rsid w:val="009E6751"/>
    <w:rsid w:val="009E6CF6"/>
    <w:rsid w:val="009F08A7"/>
    <w:rsid w:val="00A27F1B"/>
    <w:rsid w:val="00A32A38"/>
    <w:rsid w:val="00A36A74"/>
    <w:rsid w:val="00A620BF"/>
    <w:rsid w:val="00A66D8D"/>
    <w:rsid w:val="00A758C4"/>
    <w:rsid w:val="00A8192D"/>
    <w:rsid w:val="00A93F5C"/>
    <w:rsid w:val="00A94B74"/>
    <w:rsid w:val="00A9706E"/>
    <w:rsid w:val="00AB173E"/>
    <w:rsid w:val="00AB256F"/>
    <w:rsid w:val="00AB62B0"/>
    <w:rsid w:val="00AB757D"/>
    <w:rsid w:val="00AC0000"/>
    <w:rsid w:val="00AC07CA"/>
    <w:rsid w:val="00AC37B0"/>
    <w:rsid w:val="00AD3D22"/>
    <w:rsid w:val="00AD750F"/>
    <w:rsid w:val="00B01E25"/>
    <w:rsid w:val="00B032FB"/>
    <w:rsid w:val="00B11AC3"/>
    <w:rsid w:val="00B239A5"/>
    <w:rsid w:val="00B278F6"/>
    <w:rsid w:val="00B331B7"/>
    <w:rsid w:val="00B34D37"/>
    <w:rsid w:val="00B54EBF"/>
    <w:rsid w:val="00B567C7"/>
    <w:rsid w:val="00B702B3"/>
    <w:rsid w:val="00B9689B"/>
    <w:rsid w:val="00BA52AC"/>
    <w:rsid w:val="00BB631E"/>
    <w:rsid w:val="00BB6B0B"/>
    <w:rsid w:val="00BC2630"/>
    <w:rsid w:val="00BC558C"/>
    <w:rsid w:val="00BF4C90"/>
    <w:rsid w:val="00C0227D"/>
    <w:rsid w:val="00C133DF"/>
    <w:rsid w:val="00C33F13"/>
    <w:rsid w:val="00C3466B"/>
    <w:rsid w:val="00C54346"/>
    <w:rsid w:val="00C619A7"/>
    <w:rsid w:val="00C666BD"/>
    <w:rsid w:val="00C704FA"/>
    <w:rsid w:val="00C77BCE"/>
    <w:rsid w:val="00CA0308"/>
    <w:rsid w:val="00CD0558"/>
    <w:rsid w:val="00CD597C"/>
    <w:rsid w:val="00CD5984"/>
    <w:rsid w:val="00CD5B7C"/>
    <w:rsid w:val="00D11F71"/>
    <w:rsid w:val="00D12AAA"/>
    <w:rsid w:val="00D372A7"/>
    <w:rsid w:val="00D75911"/>
    <w:rsid w:val="00D81C92"/>
    <w:rsid w:val="00D866E7"/>
    <w:rsid w:val="00D94471"/>
    <w:rsid w:val="00DA366B"/>
    <w:rsid w:val="00DA3767"/>
    <w:rsid w:val="00DC66E1"/>
    <w:rsid w:val="00DF71A0"/>
    <w:rsid w:val="00E2119A"/>
    <w:rsid w:val="00E4015F"/>
    <w:rsid w:val="00E45E93"/>
    <w:rsid w:val="00E555C6"/>
    <w:rsid w:val="00E56831"/>
    <w:rsid w:val="00E6073D"/>
    <w:rsid w:val="00E7228E"/>
    <w:rsid w:val="00E80573"/>
    <w:rsid w:val="00E8087D"/>
    <w:rsid w:val="00E96F35"/>
    <w:rsid w:val="00EB7BC6"/>
    <w:rsid w:val="00EC03D5"/>
    <w:rsid w:val="00EC48D1"/>
    <w:rsid w:val="00EC76DE"/>
    <w:rsid w:val="00ED2BF9"/>
    <w:rsid w:val="00EE0CFD"/>
    <w:rsid w:val="00EE3372"/>
    <w:rsid w:val="00EF0276"/>
    <w:rsid w:val="00EF50E3"/>
    <w:rsid w:val="00F037A7"/>
    <w:rsid w:val="00F04C58"/>
    <w:rsid w:val="00F1041A"/>
    <w:rsid w:val="00F36DEE"/>
    <w:rsid w:val="00F46C03"/>
    <w:rsid w:val="00F665F2"/>
    <w:rsid w:val="00F77F88"/>
    <w:rsid w:val="00FB0E59"/>
    <w:rsid w:val="00FC48D6"/>
    <w:rsid w:val="00FC500D"/>
    <w:rsid w:val="00FD0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D897"/>
  <w15:docId w15:val="{31133838-C06F-47B3-92FC-02576231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D5984"/>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cs="Courier New"/>
      <w:sz w:val="20"/>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character" w:customStyle="1" w:styleId="27">
    <w:name w:val="Основной текст (2)_"/>
    <w:link w:val="28"/>
    <w:rsid w:val="004E3A99"/>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4E3A99"/>
    <w:pPr>
      <w:widowControl w:val="0"/>
      <w:shd w:val="clear" w:color="auto" w:fill="FFFFFF"/>
      <w:spacing w:after="60" w:line="322" w:lineRule="exact"/>
    </w:pPr>
    <w:rPr>
      <w:sz w:val="28"/>
      <w:szCs w:val="28"/>
    </w:rPr>
  </w:style>
  <w:style w:type="character" w:customStyle="1" w:styleId="11">
    <w:name w:val="Неразрешенное упоминание1"/>
    <w:basedOn w:val="a0"/>
    <w:uiPriority w:val="99"/>
    <w:semiHidden/>
    <w:unhideWhenUsed/>
    <w:rsid w:val="0068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C05C-71F8-4D69-9D44-F1C0FAB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16235</CharactersWithSpaces>
  <SharedDoc>false</SharedDoc>
  <HLinks>
    <vt:vector size="18" baseType="variant">
      <vt:variant>
        <vt:i4>4784187</vt:i4>
      </vt:variant>
      <vt:variant>
        <vt:i4>6</vt:i4>
      </vt:variant>
      <vt:variant>
        <vt:i4>0</vt:i4>
      </vt:variant>
      <vt:variant>
        <vt:i4>5</vt:i4>
      </vt:variant>
      <vt:variant>
        <vt:lpwstr>mailto:office.secretary@rogersgroup.in</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17</cp:revision>
  <cp:lastPrinted>2016-03-28T04:56:00Z</cp:lastPrinted>
  <dcterms:created xsi:type="dcterms:W3CDTF">2020-02-27T10:28:00Z</dcterms:created>
  <dcterms:modified xsi:type="dcterms:W3CDTF">2024-06-18T06:17:00Z</dcterms:modified>
</cp:coreProperties>
</file>